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A3C00" w14:textId="77777777" w:rsidR="00AC5676" w:rsidRDefault="00AC5676" w:rsidP="00AC5676">
      <w:r>
        <w:rPr>
          <w:noProof/>
          <w:lang w:eastAsia="en-NZ"/>
        </w:rPr>
        <mc:AlternateContent>
          <mc:Choice Requires="wps">
            <w:drawing>
              <wp:anchor distT="0" distB="0" distL="114300" distR="114300" simplePos="0" relativeHeight="251659264" behindDoc="0" locked="0" layoutInCell="1" allowOverlap="1" wp14:anchorId="2BF6042C" wp14:editId="180AC9CE">
                <wp:simplePos x="0" y="0"/>
                <wp:positionH relativeFrom="column">
                  <wp:posOffset>-228600</wp:posOffset>
                </wp:positionH>
                <wp:positionV relativeFrom="paragraph">
                  <wp:posOffset>-590550</wp:posOffset>
                </wp:positionV>
                <wp:extent cx="6343650" cy="19431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343650" cy="1943100"/>
                        </a:xfrm>
                        <a:prstGeom prst="rect">
                          <a:avLst/>
                        </a:prstGeom>
                        <a:solidFill>
                          <a:schemeClr val="lt1"/>
                        </a:solidFill>
                        <a:ln w="6350">
                          <a:solidFill>
                            <a:prstClr val="black"/>
                          </a:solidFill>
                        </a:ln>
                      </wps:spPr>
                      <wps:txbx>
                        <w:txbxContent>
                          <w:p w14:paraId="0D21D1B9" w14:textId="77777777" w:rsidR="00AC5676" w:rsidRDefault="00AC5676" w:rsidP="00BC55E6">
                            <w:pPr>
                              <w:spacing w:after="0" w:line="283" w:lineRule="auto"/>
                            </w:pPr>
                            <w:r>
                              <w:t>How to use this resource:</w:t>
                            </w:r>
                          </w:p>
                          <w:p w14:paraId="657752DD" w14:textId="77777777" w:rsidR="00AC5676" w:rsidRDefault="00AC5676" w:rsidP="00BC55E6">
                            <w:pPr>
                              <w:spacing w:after="0" w:line="283" w:lineRule="auto"/>
                            </w:pPr>
                            <w:r>
                              <w:t>This resource is part of a series on working as allies.  It is intended as discussion starter for groups or a think piece for individuals interested in this topic.  You may wish to use the following questions when discussing/reflecting on this material.</w:t>
                            </w:r>
                          </w:p>
                          <w:p w14:paraId="2DB2CC04" w14:textId="77777777" w:rsidR="00AC5676" w:rsidRDefault="00AC5676" w:rsidP="00BC55E6">
                            <w:pPr>
                              <w:pStyle w:val="ListParagraph"/>
                              <w:numPr>
                                <w:ilvl w:val="0"/>
                                <w:numId w:val="1"/>
                              </w:numPr>
                              <w:spacing w:after="0" w:line="283" w:lineRule="auto"/>
                            </w:pPr>
                            <w:r>
                              <w:t>What resonates with your experience?</w:t>
                            </w:r>
                          </w:p>
                          <w:p w14:paraId="3F49863A" w14:textId="77777777" w:rsidR="00AC5676" w:rsidRDefault="00AC5676" w:rsidP="00BC55E6">
                            <w:pPr>
                              <w:pStyle w:val="ListParagraph"/>
                              <w:numPr>
                                <w:ilvl w:val="0"/>
                                <w:numId w:val="1"/>
                              </w:numPr>
                              <w:spacing w:after="0" w:line="283" w:lineRule="auto"/>
                            </w:pPr>
                            <w:r>
                              <w:t>Which points do you not agree with? Why?</w:t>
                            </w:r>
                          </w:p>
                          <w:p w14:paraId="02AF3192" w14:textId="77777777" w:rsidR="00AC5676" w:rsidRDefault="00AC5676" w:rsidP="00BC55E6">
                            <w:pPr>
                              <w:pStyle w:val="ListParagraph"/>
                              <w:numPr>
                                <w:ilvl w:val="0"/>
                                <w:numId w:val="1"/>
                              </w:numPr>
                              <w:spacing w:after="0" w:line="283" w:lineRule="auto"/>
                            </w:pPr>
                            <w:r>
                              <w:t>Which points do not make sense to you?</w:t>
                            </w:r>
                          </w:p>
                          <w:p w14:paraId="160D60FE" w14:textId="77777777" w:rsidR="00AC5676" w:rsidRDefault="00AC5676" w:rsidP="00BC55E6">
                            <w:pPr>
                              <w:pStyle w:val="ListParagraph"/>
                              <w:numPr>
                                <w:ilvl w:val="0"/>
                                <w:numId w:val="1"/>
                              </w:numPr>
                              <w:spacing w:after="0" w:line="283" w:lineRule="auto"/>
                            </w:pPr>
                            <w:r>
                              <w:t>What is missing?</w:t>
                            </w:r>
                          </w:p>
                          <w:p w14:paraId="1A4EB789" w14:textId="77777777" w:rsidR="00AC5676" w:rsidRDefault="00AC5676" w:rsidP="00BC55E6">
                            <w:pPr>
                              <w:spacing w:after="0" w:line="283" w:lineRule="auto"/>
                            </w:pPr>
                            <w:r>
                              <w:t>Other resources in this series are available at https://awea.org.nz/allies_resources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F6042C" id="_x0000_t202" coordsize="21600,21600" o:spt="202" path="m,l,21600r21600,l21600,xe">
                <v:stroke joinstyle="miter"/>
                <v:path gradientshapeok="t" o:connecttype="rect"/>
              </v:shapetype>
              <v:shape id="Text Box 1" o:spid="_x0000_s1026" type="#_x0000_t202" style="position:absolute;margin-left:-18pt;margin-top:-46.5pt;width:499.5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" fillcolor="white [3201]" strokeweight=".5pt">
                <v:textbox>
                  <w:txbxContent>
                    <w:p w14:paraId="0D21D1B9" w14:textId="77777777" w:rsidR="00AC5676" w:rsidRDefault="00AC5676" w:rsidP="00BC55E6">
                      <w:pPr>
                        <w:spacing w:after="0" w:line="283" w:lineRule="auto"/>
                      </w:pPr>
                      <w:r>
                        <w:t>How to use this resource:</w:t>
                      </w:r>
                    </w:p>
                    <w:p w14:paraId="657752DD" w14:textId="77777777" w:rsidR="00AC5676" w:rsidRDefault="00AC5676" w:rsidP="00BC55E6">
                      <w:pPr>
                        <w:spacing w:after="0" w:line="283" w:lineRule="auto"/>
                      </w:pPr>
                      <w:r>
                        <w:t>This resource is part of a series on working as allies.  It is intended as discussion starter for groups or a think piece for individuals interested in this topic.  You may wish to use the following questions when discussing/reflecting on this material.</w:t>
                      </w:r>
                    </w:p>
                    <w:p w14:paraId="2DB2CC04" w14:textId="77777777" w:rsidR="00AC5676" w:rsidRDefault="00AC5676" w:rsidP="00BC55E6">
                      <w:pPr>
                        <w:pStyle w:val="ListParagraph"/>
                        <w:numPr>
                          <w:ilvl w:val="0"/>
                          <w:numId w:val="1"/>
                        </w:numPr>
                        <w:spacing w:after="0" w:line="283" w:lineRule="auto"/>
                      </w:pPr>
                      <w:r>
                        <w:t>What resonates with your experience?</w:t>
                      </w:r>
                    </w:p>
                    <w:p w14:paraId="3F49863A" w14:textId="77777777" w:rsidR="00AC5676" w:rsidRDefault="00AC5676" w:rsidP="00BC55E6">
                      <w:pPr>
                        <w:pStyle w:val="ListParagraph"/>
                        <w:numPr>
                          <w:ilvl w:val="0"/>
                          <w:numId w:val="1"/>
                        </w:numPr>
                        <w:spacing w:after="0" w:line="283" w:lineRule="auto"/>
                      </w:pPr>
                      <w:r>
                        <w:t>Which points do you not agree with? Why?</w:t>
                      </w:r>
                    </w:p>
                    <w:p w14:paraId="02AF3192" w14:textId="77777777" w:rsidR="00AC5676" w:rsidRDefault="00AC5676" w:rsidP="00BC55E6">
                      <w:pPr>
                        <w:pStyle w:val="ListParagraph"/>
                        <w:numPr>
                          <w:ilvl w:val="0"/>
                          <w:numId w:val="1"/>
                        </w:numPr>
                        <w:spacing w:after="0" w:line="283" w:lineRule="auto"/>
                      </w:pPr>
                      <w:r>
                        <w:t>Which points do not make sense to you?</w:t>
                      </w:r>
                    </w:p>
                    <w:p w14:paraId="160D60FE" w14:textId="77777777" w:rsidR="00AC5676" w:rsidRDefault="00AC5676" w:rsidP="00BC55E6">
                      <w:pPr>
                        <w:pStyle w:val="ListParagraph"/>
                        <w:numPr>
                          <w:ilvl w:val="0"/>
                          <w:numId w:val="1"/>
                        </w:numPr>
                        <w:spacing w:after="0" w:line="283" w:lineRule="auto"/>
                      </w:pPr>
                      <w:r>
                        <w:t>What is missing?</w:t>
                      </w:r>
                    </w:p>
                    <w:p w14:paraId="1A4EB789" w14:textId="77777777" w:rsidR="00AC5676" w:rsidRDefault="00AC5676" w:rsidP="00BC55E6">
                      <w:pPr>
                        <w:spacing w:after="0" w:line="283" w:lineRule="auto"/>
                      </w:pPr>
                      <w:r>
                        <w:t>Other resources in this series are available at https://awea.org.nz/allies_resources</w:t>
                      </w:r>
                    </w:p>
                  </w:txbxContent>
                </v:textbox>
              </v:shape>
            </w:pict>
          </mc:Fallback>
        </mc:AlternateContent>
      </w:r>
    </w:p>
    <w:p w14:paraId="3C6CC1DD" w14:textId="77777777" w:rsidR="00AC5676" w:rsidRDefault="00AC5676" w:rsidP="00AC5676"/>
    <w:p w14:paraId="335618DF" w14:textId="77777777" w:rsidR="00AC5676" w:rsidRDefault="00AC5676" w:rsidP="00AC5676"/>
    <w:p w14:paraId="0904F7D6" w14:textId="77777777" w:rsidR="00AC5676" w:rsidRDefault="00AC5676" w:rsidP="00AC5676"/>
    <w:p w14:paraId="1EA47189" w14:textId="77777777" w:rsidR="00AC5676" w:rsidRDefault="00AC5676" w:rsidP="00AC5676"/>
    <w:p w14:paraId="25A44F5E" w14:textId="77777777" w:rsidR="00AC5676" w:rsidRPr="00BC55E6" w:rsidRDefault="00AC5676" w:rsidP="00BC55E6">
      <w:pPr>
        <w:spacing w:after="0" w:line="283" w:lineRule="auto"/>
        <w:jc w:val="center"/>
        <w:rPr>
          <w:rFonts w:ascii="Calibri" w:hAnsi="Calibri" w:cs="Calibri"/>
          <w:b/>
          <w:sz w:val="32"/>
          <w:szCs w:val="32"/>
        </w:rPr>
      </w:pPr>
      <w:r w:rsidRPr="00BC55E6">
        <w:rPr>
          <w:rFonts w:ascii="Calibri" w:hAnsi="Calibri" w:cs="Calibri"/>
          <w:b/>
          <w:sz w:val="32"/>
          <w:szCs w:val="32"/>
        </w:rPr>
        <w:t>The term ally</w:t>
      </w:r>
    </w:p>
    <w:p w14:paraId="2B857E46" w14:textId="77777777" w:rsidR="00AC5676" w:rsidRPr="00BC55E6" w:rsidRDefault="00AC5676" w:rsidP="00BC55E6">
      <w:pPr>
        <w:spacing w:after="0" w:line="283" w:lineRule="auto"/>
        <w:rPr>
          <w:rFonts w:ascii="Calibri" w:hAnsi="Calibri" w:cs="Calibri"/>
          <w:b/>
          <w:sz w:val="28"/>
          <w:szCs w:val="28"/>
        </w:rPr>
      </w:pPr>
      <w:r w:rsidRPr="00BC55E6">
        <w:rPr>
          <w:rFonts w:ascii="Calibri" w:hAnsi="Calibri" w:cs="Calibri"/>
          <w:b/>
          <w:sz w:val="28"/>
          <w:szCs w:val="28"/>
        </w:rPr>
        <w:t xml:space="preserve">Value of using the term ally </w:t>
      </w:r>
    </w:p>
    <w:p w14:paraId="3B4A14F4" w14:textId="77777777" w:rsidR="00AC5676" w:rsidRDefault="00AC5676" w:rsidP="00BC55E6">
      <w:pPr>
        <w:pStyle w:val="ListParagraph"/>
        <w:numPr>
          <w:ilvl w:val="0"/>
          <w:numId w:val="2"/>
        </w:numPr>
        <w:spacing w:after="0" w:line="283" w:lineRule="auto"/>
        <w:ind w:left="426" w:hanging="426"/>
      </w:pPr>
      <w:r>
        <w:t>It gives people a powerful, positive, active role in things they think they do not have a role in or where they might be defined as a problem.</w:t>
      </w:r>
    </w:p>
    <w:p w14:paraId="2412A018" w14:textId="77777777" w:rsidR="00AC5676" w:rsidRDefault="00AC5676" w:rsidP="00BC55E6">
      <w:pPr>
        <w:pStyle w:val="ListParagraph"/>
        <w:numPr>
          <w:ilvl w:val="0"/>
          <w:numId w:val="2"/>
        </w:numPr>
        <w:spacing w:after="0" w:line="283" w:lineRule="auto"/>
        <w:ind w:left="426" w:hanging="426"/>
      </w:pPr>
      <w:r>
        <w:t xml:space="preserve">It is concrete—you can discuss how to act like an ally in particular circumstances. </w:t>
      </w:r>
      <w:r>
        <w:sym w:font="Symbol" w:char="F0B7"/>
      </w:r>
      <w:r>
        <w:t xml:space="preserve"> It allows for connection with the history of allies and how allies work. </w:t>
      </w:r>
    </w:p>
    <w:p w14:paraId="79948F2F" w14:textId="77777777" w:rsidR="00AC5676" w:rsidRDefault="00AC5676" w:rsidP="00BC55E6">
      <w:pPr>
        <w:pStyle w:val="ListParagraph"/>
        <w:numPr>
          <w:ilvl w:val="0"/>
          <w:numId w:val="2"/>
        </w:numPr>
        <w:spacing w:after="0" w:line="283" w:lineRule="auto"/>
        <w:ind w:left="426" w:hanging="426"/>
      </w:pPr>
      <w:r>
        <w:t xml:space="preserve"> It provides a positive way of inviting people into the struggle. </w:t>
      </w:r>
    </w:p>
    <w:p w14:paraId="5345EF71" w14:textId="77777777" w:rsidR="00AC5676" w:rsidRDefault="00AC5676" w:rsidP="00BC55E6">
      <w:pPr>
        <w:pStyle w:val="ListParagraph"/>
        <w:numPr>
          <w:ilvl w:val="0"/>
          <w:numId w:val="2"/>
        </w:numPr>
        <w:spacing w:after="0" w:line="283" w:lineRule="auto"/>
        <w:ind w:left="426" w:hanging="426"/>
      </w:pPr>
      <w:r>
        <w:t xml:space="preserve"> It can be a way to consider how to have ethical, accountable, transparent ways of working with indigenous peoples/marginalised groups.</w:t>
      </w:r>
    </w:p>
    <w:p w14:paraId="3CFF9526" w14:textId="77777777" w:rsidR="00AC5676" w:rsidRDefault="00AC5676" w:rsidP="00BC55E6">
      <w:pPr>
        <w:pStyle w:val="ListParagraph"/>
        <w:numPr>
          <w:ilvl w:val="0"/>
          <w:numId w:val="2"/>
        </w:numPr>
        <w:spacing w:after="0" w:line="283" w:lineRule="auto"/>
        <w:ind w:left="426" w:hanging="426"/>
      </w:pPr>
      <w:r>
        <w:t>It is used across a range of oppressions and is useful for connecting between oppressions.</w:t>
      </w:r>
    </w:p>
    <w:p w14:paraId="34099724" w14:textId="77777777" w:rsidR="00AC5676" w:rsidRDefault="00AC5676" w:rsidP="00BC55E6">
      <w:pPr>
        <w:pStyle w:val="ListParagraph"/>
        <w:numPr>
          <w:ilvl w:val="0"/>
          <w:numId w:val="2"/>
        </w:numPr>
        <w:spacing w:after="0" w:line="283" w:lineRule="auto"/>
        <w:ind w:left="426" w:hanging="426"/>
      </w:pPr>
      <w:r>
        <w:t xml:space="preserve">In Canada there is an ally tradition for First Nations people and indigenous metaphors - making it good language to use. </w:t>
      </w:r>
    </w:p>
    <w:p w14:paraId="6EF80CBA" w14:textId="77777777" w:rsidR="00AC5676" w:rsidRDefault="00AC5676" w:rsidP="00BC55E6">
      <w:pPr>
        <w:pStyle w:val="ListParagraph"/>
        <w:numPr>
          <w:ilvl w:val="0"/>
          <w:numId w:val="2"/>
        </w:numPr>
        <w:spacing w:after="0" w:line="283" w:lineRule="auto"/>
        <w:ind w:left="426" w:hanging="426"/>
      </w:pPr>
      <w:r>
        <w:t xml:space="preserve">It makes you consider who you are in alliance with. </w:t>
      </w:r>
    </w:p>
    <w:p w14:paraId="3D0D34CE" w14:textId="77777777" w:rsidR="00AC5676" w:rsidRDefault="00AC5676" w:rsidP="00BC55E6">
      <w:pPr>
        <w:spacing w:after="0" w:line="283" w:lineRule="auto"/>
        <w:rPr>
          <w:b/>
        </w:rPr>
      </w:pPr>
    </w:p>
    <w:p w14:paraId="3EAF98C7" w14:textId="77777777" w:rsidR="00AC5676" w:rsidRPr="00BC55E6" w:rsidRDefault="00AC5676" w:rsidP="00BC55E6">
      <w:pPr>
        <w:spacing w:after="0" w:line="283" w:lineRule="auto"/>
        <w:rPr>
          <w:rFonts w:ascii="Calibri" w:hAnsi="Calibri" w:cs="Calibri"/>
          <w:b/>
          <w:sz w:val="28"/>
          <w:szCs w:val="28"/>
        </w:rPr>
      </w:pPr>
      <w:r w:rsidRPr="00BC55E6">
        <w:rPr>
          <w:rFonts w:ascii="Calibri" w:hAnsi="Calibri" w:cs="Calibri"/>
          <w:b/>
          <w:sz w:val="28"/>
          <w:szCs w:val="28"/>
        </w:rPr>
        <w:t>Limitations of using the term ally</w:t>
      </w:r>
    </w:p>
    <w:p w14:paraId="7184F13E" w14:textId="77777777" w:rsidR="00AC5676" w:rsidRPr="00AC5676" w:rsidRDefault="00AC5676" w:rsidP="00BC55E6">
      <w:pPr>
        <w:spacing w:after="0" w:line="283" w:lineRule="auto"/>
        <w:rPr>
          <w:b/>
        </w:rPr>
      </w:pPr>
      <w:r>
        <w:t xml:space="preserve">The concept can become meaningless if its use is not aligned with action. What matters is practice. Practice is ongoing and evolving. You are only an ally for as long as you keep acting as an ally. </w:t>
      </w:r>
    </w:p>
    <w:p w14:paraId="1427C765" w14:textId="77777777" w:rsidR="00AC5676" w:rsidRDefault="00AC5676" w:rsidP="00BC55E6">
      <w:pPr>
        <w:pStyle w:val="ListParagraph"/>
        <w:numPr>
          <w:ilvl w:val="0"/>
          <w:numId w:val="3"/>
        </w:numPr>
        <w:spacing w:after="0" w:line="283" w:lineRule="auto"/>
        <w:ind w:left="426" w:hanging="426"/>
      </w:pPr>
      <w:r>
        <w:t>The term can provide a way of talking without recognising and addressing privilege.</w:t>
      </w:r>
    </w:p>
    <w:p w14:paraId="55192882" w14:textId="77777777" w:rsidR="00AC5676" w:rsidRDefault="00AC5676" w:rsidP="00BC55E6">
      <w:pPr>
        <w:pStyle w:val="ListParagraph"/>
        <w:numPr>
          <w:ilvl w:val="0"/>
          <w:numId w:val="3"/>
        </w:numPr>
        <w:spacing w:after="0" w:line="283" w:lineRule="auto"/>
        <w:ind w:left="426" w:hanging="426"/>
      </w:pPr>
      <w:r>
        <w:t xml:space="preserve"> Can you self-proclaim that you are an ally? Is it for you, or the people you’re in an alliance with, to decide?</w:t>
      </w:r>
    </w:p>
    <w:p w14:paraId="4133F39F" w14:textId="77777777" w:rsidR="00AC5676" w:rsidRDefault="00AC5676" w:rsidP="00BC55E6">
      <w:pPr>
        <w:pStyle w:val="ListParagraph"/>
        <w:numPr>
          <w:ilvl w:val="0"/>
          <w:numId w:val="3"/>
        </w:numPr>
        <w:spacing w:after="0" w:line="283" w:lineRule="auto"/>
        <w:ind w:left="426" w:hanging="426"/>
      </w:pPr>
      <w:r>
        <w:t xml:space="preserve">What is the motivation for wanting to call yourself an ally? Is it about wanting approval or recognition from indigenous people, people of colour or other white people? </w:t>
      </w:r>
    </w:p>
    <w:p w14:paraId="0115DFED" w14:textId="77777777" w:rsidR="00AC5676" w:rsidRDefault="00AC5676" w:rsidP="00BC55E6">
      <w:pPr>
        <w:pStyle w:val="ListParagraph"/>
        <w:numPr>
          <w:ilvl w:val="0"/>
          <w:numId w:val="3"/>
        </w:numPr>
        <w:spacing w:after="0" w:line="283" w:lineRule="auto"/>
        <w:ind w:left="426" w:hanging="426"/>
      </w:pPr>
      <w:r>
        <w:t xml:space="preserve">The term has ‘them’ and ‘us’ connotations. </w:t>
      </w:r>
    </w:p>
    <w:p w14:paraId="3F3C2D50" w14:textId="77777777" w:rsidR="00AC5676" w:rsidRDefault="00AC5676" w:rsidP="00BC55E6">
      <w:pPr>
        <w:pStyle w:val="ListParagraph"/>
        <w:numPr>
          <w:ilvl w:val="0"/>
          <w:numId w:val="3"/>
        </w:numPr>
        <w:spacing w:after="0" w:line="283" w:lineRule="auto"/>
        <w:ind w:left="426" w:hanging="426"/>
      </w:pPr>
      <w:r>
        <w:t xml:space="preserve">It is based on a Western Christian model of individualism and interpersonal rather than organisational relationships. It creates a focus on heroes not movements. </w:t>
      </w:r>
    </w:p>
    <w:p w14:paraId="02A321F8" w14:textId="77777777" w:rsidR="00AC5676" w:rsidRDefault="00AC5676" w:rsidP="00BC55E6">
      <w:pPr>
        <w:pStyle w:val="ListParagraph"/>
        <w:numPr>
          <w:ilvl w:val="0"/>
          <w:numId w:val="3"/>
        </w:numPr>
        <w:spacing w:after="0" w:line="283" w:lineRule="auto"/>
        <w:ind w:left="426" w:hanging="426"/>
      </w:pPr>
      <w:r>
        <w:t>It places a focus on moral intentions rather than impact. It can be problematic in situations where people become involved from a place of guilt and want to restore themselves as a ‘good person’ through the work.</w:t>
      </w:r>
    </w:p>
    <w:p w14:paraId="475AE61C" w14:textId="77777777" w:rsidR="00AC5676" w:rsidRDefault="00AC5676" w:rsidP="00BC55E6">
      <w:pPr>
        <w:pStyle w:val="ListParagraph"/>
        <w:numPr>
          <w:ilvl w:val="0"/>
          <w:numId w:val="3"/>
        </w:numPr>
        <w:spacing w:after="0" w:line="283" w:lineRule="auto"/>
        <w:ind w:left="426" w:hanging="426"/>
      </w:pPr>
      <w:r>
        <w:t xml:space="preserve"> It does not inherently deal with accountability. </w:t>
      </w:r>
    </w:p>
    <w:p w14:paraId="053A90CD" w14:textId="77777777" w:rsidR="00AC5676" w:rsidRDefault="00AC5676" w:rsidP="00BC55E6">
      <w:pPr>
        <w:spacing w:after="0" w:line="283" w:lineRule="auto"/>
        <w:rPr>
          <w:b/>
        </w:rPr>
      </w:pPr>
    </w:p>
    <w:p w14:paraId="32D1BDAC" w14:textId="77777777" w:rsidR="00AC5676" w:rsidRPr="00BC55E6" w:rsidRDefault="00AC5676" w:rsidP="00BC55E6">
      <w:pPr>
        <w:spacing w:after="0" w:line="283" w:lineRule="auto"/>
        <w:rPr>
          <w:rFonts w:ascii="Calibri" w:hAnsi="Calibri" w:cs="Calibri"/>
          <w:b/>
          <w:sz w:val="28"/>
          <w:szCs w:val="28"/>
        </w:rPr>
      </w:pPr>
      <w:r w:rsidRPr="00BC55E6">
        <w:rPr>
          <w:rFonts w:ascii="Calibri" w:hAnsi="Calibri" w:cs="Calibri"/>
          <w:b/>
          <w:sz w:val="28"/>
          <w:szCs w:val="28"/>
        </w:rPr>
        <w:t xml:space="preserve">Alternative terms for this work </w:t>
      </w:r>
    </w:p>
    <w:p w14:paraId="336647FA" w14:textId="77777777" w:rsidR="00AC5676" w:rsidRDefault="00AC5676" w:rsidP="00BC55E6">
      <w:pPr>
        <w:pStyle w:val="ListParagraph"/>
        <w:numPr>
          <w:ilvl w:val="0"/>
          <w:numId w:val="4"/>
        </w:numPr>
        <w:spacing w:after="0" w:line="283" w:lineRule="auto"/>
        <w:ind w:left="426" w:hanging="426"/>
      </w:pPr>
      <w:r>
        <w:lastRenderedPageBreak/>
        <w:t xml:space="preserve">Solidarity/‘be in solidarity with’—this has traditionally been used for work in support of international rather than domestic struggles. </w:t>
      </w:r>
    </w:p>
    <w:p w14:paraId="75E40926" w14:textId="77777777" w:rsidR="00AC5676" w:rsidRDefault="00AC5676" w:rsidP="00BC55E6">
      <w:pPr>
        <w:pStyle w:val="ListParagraph"/>
        <w:numPr>
          <w:ilvl w:val="0"/>
          <w:numId w:val="4"/>
        </w:numPr>
        <w:spacing w:after="0" w:line="283" w:lineRule="auto"/>
        <w:ind w:left="426" w:hanging="426"/>
      </w:pPr>
      <w:r>
        <w:t xml:space="preserve">‘In support of’/supporter </w:t>
      </w:r>
    </w:p>
    <w:p w14:paraId="483FF402" w14:textId="77777777" w:rsidR="00AC5676" w:rsidRDefault="00AC5676" w:rsidP="00BC55E6">
      <w:pPr>
        <w:pStyle w:val="ListParagraph"/>
        <w:numPr>
          <w:ilvl w:val="0"/>
          <w:numId w:val="4"/>
        </w:numPr>
        <w:spacing w:after="0" w:line="283" w:lineRule="auto"/>
        <w:ind w:left="426" w:hanging="426"/>
      </w:pPr>
      <w:r>
        <w:t xml:space="preserve">‘Standing with’ </w:t>
      </w:r>
    </w:p>
    <w:p w14:paraId="5880DEA5" w14:textId="77777777" w:rsidR="00AC5676" w:rsidRDefault="00AC5676" w:rsidP="00BC55E6">
      <w:pPr>
        <w:pStyle w:val="ListParagraph"/>
        <w:numPr>
          <w:ilvl w:val="0"/>
          <w:numId w:val="4"/>
        </w:numPr>
        <w:spacing w:after="0" w:line="283" w:lineRule="auto"/>
        <w:ind w:left="426" w:hanging="426"/>
      </w:pPr>
      <w:r>
        <w:t xml:space="preserve">Accountable relationship/s </w:t>
      </w:r>
    </w:p>
    <w:p w14:paraId="62EA4BB0" w14:textId="77777777" w:rsidR="00AC5676" w:rsidRDefault="00AC5676" w:rsidP="00BC55E6">
      <w:pPr>
        <w:pStyle w:val="ListParagraph"/>
        <w:numPr>
          <w:ilvl w:val="0"/>
          <w:numId w:val="4"/>
        </w:numPr>
        <w:spacing w:after="0" w:line="283" w:lineRule="auto"/>
        <w:ind w:left="426" w:hanging="426"/>
      </w:pPr>
      <w:r>
        <w:t xml:space="preserve">‘Bystanders’—used mainly in anti-violence work (is about responding to situations not addressing systemic issues). </w:t>
      </w:r>
    </w:p>
    <w:p w14:paraId="5166806B" w14:textId="77777777" w:rsidR="00AC5676" w:rsidRDefault="00AC5676" w:rsidP="00BC55E6">
      <w:pPr>
        <w:spacing w:after="0" w:line="283" w:lineRule="auto"/>
        <w:rPr>
          <w:b/>
        </w:rPr>
      </w:pPr>
    </w:p>
    <w:p w14:paraId="64596EC6" w14:textId="77777777" w:rsidR="00AC5676" w:rsidRDefault="00AC5676" w:rsidP="00BC55E6">
      <w:pPr>
        <w:spacing w:after="0" w:line="283" w:lineRule="auto"/>
      </w:pPr>
      <w:r w:rsidRPr="00BC55E6">
        <w:rPr>
          <w:rFonts w:ascii="Calibri" w:hAnsi="Calibri" w:cs="Calibri"/>
          <w:b/>
          <w:sz w:val="28"/>
          <w:szCs w:val="28"/>
        </w:rPr>
        <w:t>Key points:</w:t>
      </w:r>
      <w:r>
        <w:t xml:space="preserve"> Being an ally is a practice and a process—not an identity. It is an on-going practice that is learned and developed through experience. </w:t>
      </w:r>
    </w:p>
    <w:p w14:paraId="55FB7CF7" w14:textId="77777777" w:rsidR="00864BE2" w:rsidRDefault="00AC5676" w:rsidP="00BC55E6">
      <w:pPr>
        <w:spacing w:after="0" w:line="283" w:lineRule="auto"/>
      </w:pPr>
      <w:r>
        <w:t>Any term that is used to describe this work will only uphold its integrity if those who use it act in alignment with the intended meaning of the term.</w:t>
      </w:r>
    </w:p>
    <w:sectPr w:rsidR="00864BE2" w:rsidSect="00AE0CFB">
      <w:footerReference w:type="default" r:id="rId7"/>
      <w:pgSz w:w="12240" w:h="15840"/>
      <w:pgMar w:top="1440" w:right="1440" w:bottom="1440" w:left="1440" w:header="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1F483" w14:textId="77777777" w:rsidR="008E648A" w:rsidRDefault="008E648A" w:rsidP="00BC55E6">
      <w:pPr>
        <w:spacing w:after="0" w:line="240" w:lineRule="auto"/>
      </w:pPr>
      <w:r>
        <w:separator/>
      </w:r>
    </w:p>
  </w:endnote>
  <w:endnote w:type="continuationSeparator" w:id="0">
    <w:p w14:paraId="2A964819" w14:textId="77777777" w:rsidR="008E648A" w:rsidRDefault="008E648A" w:rsidP="00BC5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ヒラギノ角ゴ Pro W3">
    <w:altName w:val="Yu Gothic UI"/>
    <w:panose1 w:val="020B0300000000000000"/>
    <w:charset w:val="80"/>
    <w:family w:val="auto"/>
    <w:pitch w:val="variable"/>
    <w:sig w:usb0="00000000" w:usb1="7AC7FFFF" w:usb2="00000012" w:usb3="00000000" w:csb0="0002000D" w:csb1="00000000"/>
  </w:font>
  <w:font w:name="Helvetica">
    <w:panose1 w:val="00000000000000000000"/>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EDB0E" w14:textId="77777777" w:rsidR="00BC55E6" w:rsidRPr="00736A98" w:rsidRDefault="00BC55E6" w:rsidP="00BC55E6">
    <w:pPr>
      <w:pStyle w:val="credit"/>
      <w:spacing w:line="240" w:lineRule="auto"/>
      <w:rPr>
        <w:rFonts w:ascii="Calibri" w:hAnsi="Calibri" w:cs="Calibri"/>
        <w:sz w:val="16"/>
        <w:szCs w:val="16"/>
        <w:lang w:val="en-US"/>
      </w:rPr>
    </w:pPr>
    <w:r w:rsidRPr="00736A98">
      <w:rPr>
        <w:rFonts w:ascii="Calibri" w:hAnsi="Calibri" w:cs="Calibri"/>
        <w:sz w:val="16"/>
        <w:szCs w:val="16"/>
      </w:rPr>
      <w:t>20</w:t>
    </w:r>
    <w:r>
      <w:rPr>
        <w:rFonts w:ascii="Calibri" w:hAnsi="Calibri" w:cs="Calibri"/>
        <w:sz w:val="16"/>
        <w:szCs w:val="16"/>
      </w:rPr>
      <w:t>21</w:t>
    </w:r>
    <w:r w:rsidRPr="00736A98">
      <w:rPr>
        <w:rFonts w:ascii="Calibri" w:hAnsi="Calibri" w:cs="Calibri"/>
        <w:sz w:val="16"/>
        <w:szCs w:val="16"/>
      </w:rPr>
      <w:t xml:space="preserve"> </w:t>
    </w:r>
    <w:r w:rsidRPr="00736A98">
      <w:rPr>
        <w:rFonts w:ascii="Calibri" w:hAnsi="Calibri" w:cs="Calibri"/>
        <w:sz w:val="16"/>
        <w:szCs w:val="16"/>
        <w:lang w:val="en-US"/>
      </w:rPr>
      <w:t xml:space="preserve">TRC </w:t>
    </w:r>
    <w:hyperlink r:id="rId1" w:history="1">
      <w:r w:rsidRPr="00736A98">
        <w:rPr>
          <w:rFonts w:ascii="Calibri" w:hAnsi="Calibri" w:cs="Calibri"/>
          <w:color w:val="auto"/>
          <w:sz w:val="16"/>
          <w:szCs w:val="16"/>
        </w:rPr>
        <w:t>www.trc.org.nz</w:t>
      </w:r>
    </w:hyperlink>
    <w:r w:rsidRPr="00736A98">
      <w:rPr>
        <w:rFonts w:ascii="Calibri" w:hAnsi="Calibri" w:cs="Calibri"/>
        <w:color w:val="auto"/>
        <w:sz w:val="16"/>
        <w:szCs w:val="16"/>
      </w:rPr>
      <w:t xml:space="preserve">  </w:t>
    </w:r>
    <w:r w:rsidRPr="00736A98">
      <w:rPr>
        <w:rFonts w:ascii="Calibri" w:hAnsi="Calibri" w:cs="Calibri"/>
        <w:sz w:val="16"/>
        <w:szCs w:val="16"/>
      </w:rPr>
      <w:t>[?]</w:t>
    </w:r>
  </w:p>
  <w:p w14:paraId="61967C01" w14:textId="77777777" w:rsidR="00BC55E6" w:rsidRPr="00736A98" w:rsidRDefault="00BC55E6" w:rsidP="00BC55E6">
    <w:pPr>
      <w:pStyle w:val="HeaderFooterA"/>
      <w:tabs>
        <w:tab w:val="clear" w:pos="9632"/>
        <w:tab w:val="right" w:pos="9328"/>
      </w:tabs>
      <w:rPr>
        <w:rFonts w:ascii="Calibri" w:hAnsi="Calibri" w:cs="Calibri"/>
        <w:sz w:val="16"/>
        <w:szCs w:val="16"/>
      </w:rPr>
    </w:pPr>
    <w:r w:rsidRPr="00736A98">
      <w:rPr>
        <w:rFonts w:ascii="Calibri" w:hAnsi="Calibri" w:cs="Calibri"/>
        <w:sz w:val="16"/>
        <w:szCs w:val="16"/>
      </w:rPr>
      <w:t xml:space="preserve">This work is licensed under the Creative Commons Attribution-Noncommercial-Share Alike 3.0 New Zealand License. </w:t>
    </w:r>
  </w:p>
  <w:p w14:paraId="65201CFC" w14:textId="77777777" w:rsidR="00BC55E6" w:rsidRDefault="00BC55E6" w:rsidP="00BC55E6">
    <w:pPr>
      <w:pStyle w:val="Footer"/>
    </w:pPr>
    <w:r w:rsidRPr="0087747A">
      <w:rPr>
        <w:noProof/>
        <w:color w:val="FF0000"/>
        <w:lang w:eastAsia="en-NZ"/>
      </w:rPr>
      <w:drawing>
        <wp:anchor distT="57150" distB="57150" distL="57150" distR="57150" simplePos="0" relativeHeight="251661312" behindDoc="1" locked="0" layoutInCell="1" allowOverlap="1" wp14:anchorId="3AF84609" wp14:editId="61A3A3CE">
          <wp:simplePos x="0" y="0"/>
          <wp:positionH relativeFrom="page">
            <wp:posOffset>2705100</wp:posOffset>
          </wp:positionH>
          <wp:positionV relativeFrom="page">
            <wp:posOffset>10361295</wp:posOffset>
          </wp:positionV>
          <wp:extent cx="533400" cy="165100"/>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3400" cy="165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6A98">
      <w:rPr>
        <w:rFonts w:ascii="Calibri" w:eastAsia="ヒラギノ角ゴ Pro W3" w:hAnsi="Calibri" w:cs="Calibri"/>
        <w:color w:val="000000"/>
        <w:sz w:val="16"/>
        <w:szCs w:val="16"/>
        <w:lang w:val="en-US"/>
      </w:rPr>
      <w:t>Please acknowledge the source if copying.</w:t>
    </w:r>
    <w:r w:rsidRPr="00BC55E6">
      <w:rPr>
        <w:noProof/>
        <w:color w:val="FF0000"/>
        <w:lang w:eastAsia="en-NZ"/>
      </w:rPr>
      <w:t xml:space="preserve"> </w:t>
    </w:r>
    <w:r>
      <w:rPr>
        <w:noProof/>
        <w:lang w:eastAsia="en-NZ"/>
      </w:rPr>
      <w:drawing>
        <wp:anchor distT="0" distB="0" distL="114300" distR="114300" simplePos="0" relativeHeight="251659264" behindDoc="1" locked="0" layoutInCell="1" allowOverlap="1" wp14:anchorId="5DD007A7" wp14:editId="10C26823">
          <wp:simplePos x="0" y="0"/>
          <wp:positionH relativeFrom="column">
            <wp:posOffset>5076825</wp:posOffset>
          </wp:positionH>
          <wp:positionV relativeFrom="paragraph">
            <wp:posOffset>-742950</wp:posOffset>
          </wp:positionV>
          <wp:extent cx="1438275" cy="10191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1438275" cy="1019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2AD1D" w14:textId="77777777" w:rsidR="008E648A" w:rsidRDefault="008E648A" w:rsidP="00BC55E6">
      <w:pPr>
        <w:spacing w:after="0" w:line="240" w:lineRule="auto"/>
      </w:pPr>
      <w:r>
        <w:separator/>
      </w:r>
    </w:p>
  </w:footnote>
  <w:footnote w:type="continuationSeparator" w:id="0">
    <w:p w14:paraId="077F5F1E" w14:textId="77777777" w:rsidR="008E648A" w:rsidRDefault="008E648A" w:rsidP="00BC5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B6121"/>
    <w:multiLevelType w:val="hybridMultilevel"/>
    <w:tmpl w:val="05644D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9245E43"/>
    <w:multiLevelType w:val="hybridMultilevel"/>
    <w:tmpl w:val="E67E16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98A7431"/>
    <w:multiLevelType w:val="hybridMultilevel"/>
    <w:tmpl w:val="AC687D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633E2005"/>
    <w:multiLevelType w:val="hybridMultilevel"/>
    <w:tmpl w:val="40A67E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676"/>
    <w:rsid w:val="00067E13"/>
    <w:rsid w:val="00197EC6"/>
    <w:rsid w:val="00237BDF"/>
    <w:rsid w:val="002C05D1"/>
    <w:rsid w:val="00561A33"/>
    <w:rsid w:val="00726BEB"/>
    <w:rsid w:val="00864BE2"/>
    <w:rsid w:val="008E648A"/>
    <w:rsid w:val="00A81938"/>
    <w:rsid w:val="00AC5676"/>
    <w:rsid w:val="00AD59D3"/>
    <w:rsid w:val="00AE0CFB"/>
    <w:rsid w:val="00BC55E6"/>
    <w:rsid w:val="00C84018"/>
    <w:rsid w:val="00DC468A"/>
    <w:rsid w:val="00FD0F4D"/>
    <w:rsid w:val="00FD4A9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C861C"/>
  <w15:chartTrackingRefBased/>
  <w15:docId w15:val="{E6FA134B-170F-4EA7-B4B7-D08993117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6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676"/>
    <w:pPr>
      <w:ind w:left="720"/>
      <w:contextualSpacing/>
    </w:pPr>
  </w:style>
  <w:style w:type="paragraph" w:styleId="Header">
    <w:name w:val="header"/>
    <w:basedOn w:val="Normal"/>
    <w:link w:val="HeaderChar"/>
    <w:uiPriority w:val="99"/>
    <w:unhideWhenUsed/>
    <w:rsid w:val="00BC55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5E6"/>
  </w:style>
  <w:style w:type="paragraph" w:styleId="Footer">
    <w:name w:val="footer"/>
    <w:basedOn w:val="Normal"/>
    <w:link w:val="FooterChar"/>
    <w:uiPriority w:val="99"/>
    <w:unhideWhenUsed/>
    <w:rsid w:val="00BC55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5E6"/>
  </w:style>
  <w:style w:type="paragraph" w:customStyle="1" w:styleId="credit">
    <w:name w:val="credit"/>
    <w:rsid w:val="00BC55E6"/>
    <w:pPr>
      <w:spacing w:after="0" w:line="200" w:lineRule="atLeast"/>
    </w:pPr>
    <w:rPr>
      <w:rFonts w:ascii="Arial Narrow" w:eastAsia="ヒラギノ角ゴ Pro W3" w:hAnsi="Arial Narrow" w:cs="Times New Roman"/>
      <w:color w:val="000000"/>
      <w:sz w:val="18"/>
      <w:szCs w:val="20"/>
      <w:lang w:val="en-AU"/>
    </w:rPr>
  </w:style>
  <w:style w:type="paragraph" w:customStyle="1" w:styleId="HeaderFooterA">
    <w:name w:val="Header &amp; Footer A"/>
    <w:rsid w:val="00BC55E6"/>
    <w:pPr>
      <w:tabs>
        <w:tab w:val="right" w:pos="9632"/>
      </w:tabs>
      <w:spacing w:after="0" w:line="240" w:lineRule="auto"/>
    </w:pPr>
    <w:rPr>
      <w:rFonts w:ascii="Helvetica" w:eastAsia="ヒラギノ角ゴ Pro W3" w:hAnsi="Helvetica" w:cs="Times New Roman"/>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trc.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Tamaoho05</dc:creator>
  <cp:keywords/>
  <dc:description/>
  <cp:lastModifiedBy>Beth Ogilvie</cp:lastModifiedBy>
  <cp:revision>3</cp:revision>
  <dcterms:created xsi:type="dcterms:W3CDTF">2021-09-21T17:00:00Z</dcterms:created>
  <dcterms:modified xsi:type="dcterms:W3CDTF">2021-09-21T17:01:00Z</dcterms:modified>
</cp:coreProperties>
</file>