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B079" w14:textId="77777777" w:rsidR="00156224" w:rsidRDefault="001653EC" w:rsidP="001653EC">
      <w:pPr>
        <w:spacing w:after="0" w:line="283" w:lineRule="auto"/>
      </w:pPr>
      <w:r>
        <w:rPr>
          <w:noProof/>
          <w:lang w:eastAsia="en-NZ"/>
        </w:rPr>
        <mc:AlternateContent>
          <mc:Choice Requires="wps">
            <w:drawing>
              <wp:anchor distT="0" distB="0" distL="114300" distR="114300" simplePos="0" relativeHeight="251659264" behindDoc="0" locked="0" layoutInCell="1" allowOverlap="1" wp14:anchorId="02DB33CB" wp14:editId="2E5E9E22">
                <wp:simplePos x="0" y="0"/>
                <wp:positionH relativeFrom="column">
                  <wp:posOffset>-238125</wp:posOffset>
                </wp:positionH>
                <wp:positionV relativeFrom="paragraph">
                  <wp:posOffset>-628650</wp:posOffset>
                </wp:positionV>
                <wp:extent cx="6343650" cy="21590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6343650" cy="2159000"/>
                        </a:xfrm>
                        <a:prstGeom prst="rect">
                          <a:avLst/>
                        </a:prstGeom>
                        <a:solidFill>
                          <a:schemeClr val="lt1"/>
                        </a:solidFill>
                        <a:ln w="6350">
                          <a:solidFill>
                            <a:prstClr val="black"/>
                          </a:solidFill>
                        </a:ln>
                      </wps:spPr>
                      <wps:txbx>
                        <w:txbxContent>
                          <w:p w14:paraId="4918F016" w14:textId="77777777" w:rsidR="001653EC" w:rsidRDefault="001653EC" w:rsidP="001653EC">
                            <w:r>
                              <w:t>How to use this resource:</w:t>
                            </w:r>
                          </w:p>
                          <w:p w14:paraId="5CBF687D" w14:textId="77777777" w:rsidR="001653EC" w:rsidRDefault="001653EC" w:rsidP="001653EC">
                            <w:r>
                              <w:t>This resource is part of a series on working as allies.  It is intended as discussion starter for groups or a think piece for individuals interested in this topic.  You may wish to use the following questions when discussing/reflecting on this material.</w:t>
                            </w:r>
                          </w:p>
                          <w:p w14:paraId="36185DD9" w14:textId="77777777" w:rsidR="001653EC" w:rsidRDefault="001653EC" w:rsidP="001653EC">
                            <w:pPr>
                              <w:pStyle w:val="ListParagraph"/>
                              <w:numPr>
                                <w:ilvl w:val="0"/>
                                <w:numId w:val="6"/>
                              </w:numPr>
                            </w:pPr>
                            <w:r>
                              <w:t>What resonates with your experience?</w:t>
                            </w:r>
                          </w:p>
                          <w:p w14:paraId="5FD530E3" w14:textId="77777777" w:rsidR="001653EC" w:rsidRDefault="001653EC" w:rsidP="001653EC">
                            <w:pPr>
                              <w:pStyle w:val="ListParagraph"/>
                              <w:numPr>
                                <w:ilvl w:val="0"/>
                                <w:numId w:val="6"/>
                              </w:numPr>
                            </w:pPr>
                            <w:r>
                              <w:t>Which points do you not agree with? Why?</w:t>
                            </w:r>
                          </w:p>
                          <w:p w14:paraId="10C15341" w14:textId="77777777" w:rsidR="001653EC" w:rsidRDefault="001653EC" w:rsidP="001653EC">
                            <w:pPr>
                              <w:pStyle w:val="ListParagraph"/>
                              <w:numPr>
                                <w:ilvl w:val="0"/>
                                <w:numId w:val="6"/>
                              </w:numPr>
                            </w:pPr>
                            <w:r>
                              <w:t>Which points do not make sense to you?</w:t>
                            </w:r>
                          </w:p>
                          <w:p w14:paraId="63A38F78" w14:textId="77777777" w:rsidR="001653EC" w:rsidRDefault="001653EC" w:rsidP="001653EC">
                            <w:pPr>
                              <w:pStyle w:val="ListParagraph"/>
                              <w:numPr>
                                <w:ilvl w:val="0"/>
                                <w:numId w:val="6"/>
                              </w:numPr>
                            </w:pPr>
                            <w:r>
                              <w:t>What is missing?</w:t>
                            </w:r>
                          </w:p>
                          <w:p w14:paraId="14C3EAE7" w14:textId="77777777" w:rsidR="001653EC" w:rsidRDefault="001653EC" w:rsidP="001653EC">
                            <w:r>
                              <w:t>Other resources in this series are available at https://awea.org.nz/allies_resources</w:t>
                            </w:r>
                          </w:p>
                          <w:p w14:paraId="3B176082" w14:textId="77777777" w:rsidR="001653EC" w:rsidRDefault="001653EC" w:rsidP="001653EC">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B33CB" id="_x0000_t202" coordsize="21600,21600" o:spt="202" path="m,l,21600r21600,l21600,xe">
                <v:stroke joinstyle="miter"/>
                <v:path gradientshapeok="t" o:connecttype="rect"/>
              </v:shapetype>
              <v:shape id="Text Box 1" o:spid="_x0000_s1026" type="#_x0000_t202" style="position:absolute;margin-left:-18.75pt;margin-top:-49.5pt;width:499.5pt;height:1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" fillcolor="white [3201]" strokeweight=".5pt">
                <v:textbox>
                  <w:txbxContent>
                    <w:p w14:paraId="4918F016" w14:textId="77777777" w:rsidR="001653EC" w:rsidRDefault="001653EC" w:rsidP="001653EC">
                      <w:r>
                        <w:t>How to use this resource:</w:t>
                      </w:r>
                    </w:p>
                    <w:p w14:paraId="5CBF687D" w14:textId="77777777" w:rsidR="001653EC" w:rsidRDefault="001653EC" w:rsidP="001653EC">
                      <w:r>
                        <w:t>This resource is part of a series on working as allies.  It is intended as discussion starter for groups or a think piece for individuals interested in this topic.  You may wish to use the following questions when discussing/reflecting on this material.</w:t>
                      </w:r>
                    </w:p>
                    <w:p w14:paraId="36185DD9" w14:textId="77777777" w:rsidR="001653EC" w:rsidRDefault="001653EC" w:rsidP="001653EC">
                      <w:pPr>
                        <w:pStyle w:val="ListParagraph"/>
                        <w:numPr>
                          <w:ilvl w:val="0"/>
                          <w:numId w:val="6"/>
                        </w:numPr>
                      </w:pPr>
                      <w:r>
                        <w:t>What resonates with your experience?</w:t>
                      </w:r>
                    </w:p>
                    <w:p w14:paraId="5FD530E3" w14:textId="77777777" w:rsidR="001653EC" w:rsidRDefault="001653EC" w:rsidP="001653EC">
                      <w:pPr>
                        <w:pStyle w:val="ListParagraph"/>
                        <w:numPr>
                          <w:ilvl w:val="0"/>
                          <w:numId w:val="6"/>
                        </w:numPr>
                      </w:pPr>
                      <w:r>
                        <w:t>Which points do you not agree with? Why?</w:t>
                      </w:r>
                    </w:p>
                    <w:p w14:paraId="10C15341" w14:textId="77777777" w:rsidR="001653EC" w:rsidRDefault="001653EC" w:rsidP="001653EC">
                      <w:pPr>
                        <w:pStyle w:val="ListParagraph"/>
                        <w:numPr>
                          <w:ilvl w:val="0"/>
                          <w:numId w:val="6"/>
                        </w:numPr>
                      </w:pPr>
                      <w:r>
                        <w:t>Which points do not make sense to you?</w:t>
                      </w:r>
                    </w:p>
                    <w:p w14:paraId="63A38F78" w14:textId="77777777" w:rsidR="001653EC" w:rsidRDefault="001653EC" w:rsidP="001653EC">
                      <w:pPr>
                        <w:pStyle w:val="ListParagraph"/>
                        <w:numPr>
                          <w:ilvl w:val="0"/>
                          <w:numId w:val="6"/>
                        </w:numPr>
                      </w:pPr>
                      <w:r>
                        <w:t>What is missing?</w:t>
                      </w:r>
                    </w:p>
                    <w:p w14:paraId="14C3EAE7" w14:textId="77777777" w:rsidR="001653EC" w:rsidRDefault="001653EC" w:rsidP="001653EC">
                      <w:r>
                        <w:t>Other resources in this series are available at https://awea.org.nz/allies_resources</w:t>
                      </w:r>
                    </w:p>
                    <w:p w14:paraId="3B176082" w14:textId="77777777" w:rsidR="001653EC" w:rsidRDefault="001653EC" w:rsidP="001653EC">
                      <w:pPr>
                        <w:pStyle w:val="ListParagraph"/>
                      </w:pPr>
                    </w:p>
                  </w:txbxContent>
                </v:textbox>
              </v:shape>
            </w:pict>
          </mc:Fallback>
        </mc:AlternateContent>
      </w:r>
    </w:p>
    <w:p w14:paraId="3A4CFA55" w14:textId="77777777" w:rsidR="00156224" w:rsidRDefault="00156224" w:rsidP="001653EC">
      <w:pPr>
        <w:spacing w:after="0" w:line="283" w:lineRule="auto"/>
      </w:pPr>
    </w:p>
    <w:p w14:paraId="362C69C5" w14:textId="77777777" w:rsidR="00156224" w:rsidRDefault="00156224" w:rsidP="001653EC">
      <w:pPr>
        <w:spacing w:after="0" w:line="283" w:lineRule="auto"/>
      </w:pPr>
    </w:p>
    <w:p w14:paraId="60E26AB4" w14:textId="77777777" w:rsidR="00156224" w:rsidRDefault="00156224" w:rsidP="001653EC">
      <w:pPr>
        <w:spacing w:after="0" w:line="283" w:lineRule="auto"/>
      </w:pPr>
    </w:p>
    <w:p w14:paraId="692467CF" w14:textId="77777777" w:rsidR="001653EC" w:rsidRDefault="001653EC" w:rsidP="001653EC">
      <w:pPr>
        <w:spacing w:after="0" w:line="283" w:lineRule="auto"/>
        <w:jc w:val="center"/>
        <w:rPr>
          <w:b/>
        </w:rPr>
      </w:pPr>
    </w:p>
    <w:p w14:paraId="34AF6A09" w14:textId="77777777" w:rsidR="001653EC" w:rsidRDefault="001653EC" w:rsidP="001653EC">
      <w:pPr>
        <w:spacing w:after="0" w:line="283" w:lineRule="auto"/>
        <w:jc w:val="center"/>
        <w:rPr>
          <w:b/>
        </w:rPr>
      </w:pPr>
    </w:p>
    <w:p w14:paraId="48839C15" w14:textId="77777777" w:rsidR="001653EC" w:rsidRDefault="001653EC" w:rsidP="001653EC">
      <w:pPr>
        <w:spacing w:after="0" w:line="283" w:lineRule="auto"/>
        <w:jc w:val="center"/>
        <w:rPr>
          <w:b/>
        </w:rPr>
      </w:pPr>
    </w:p>
    <w:p w14:paraId="7C07B009" w14:textId="77777777" w:rsidR="001653EC" w:rsidRDefault="001653EC" w:rsidP="001653EC">
      <w:pPr>
        <w:spacing w:after="0" w:line="283" w:lineRule="auto"/>
        <w:jc w:val="center"/>
        <w:rPr>
          <w:rFonts w:ascii="Calibri" w:hAnsi="Calibri" w:cs="Calibri"/>
          <w:b/>
          <w:sz w:val="32"/>
          <w:szCs w:val="32"/>
        </w:rPr>
      </w:pPr>
    </w:p>
    <w:p w14:paraId="4DF94460" w14:textId="77777777" w:rsidR="00156224" w:rsidRPr="001653EC" w:rsidRDefault="00156224" w:rsidP="001653EC">
      <w:pPr>
        <w:spacing w:after="0" w:line="283" w:lineRule="auto"/>
        <w:jc w:val="center"/>
        <w:rPr>
          <w:rFonts w:ascii="Calibri" w:hAnsi="Calibri" w:cs="Calibri"/>
          <w:b/>
          <w:sz w:val="32"/>
          <w:szCs w:val="32"/>
        </w:rPr>
      </w:pPr>
      <w:r w:rsidRPr="001653EC">
        <w:rPr>
          <w:rFonts w:ascii="Calibri" w:hAnsi="Calibri" w:cs="Calibri"/>
          <w:b/>
          <w:sz w:val="32"/>
          <w:szCs w:val="32"/>
        </w:rPr>
        <w:t>The ally role</w:t>
      </w:r>
    </w:p>
    <w:p w14:paraId="6EC1017F" w14:textId="77777777" w:rsidR="001653EC" w:rsidRDefault="001653EC" w:rsidP="001653EC">
      <w:pPr>
        <w:spacing w:after="0" w:line="283" w:lineRule="auto"/>
        <w:rPr>
          <w:rFonts w:ascii="Calibri" w:hAnsi="Calibri" w:cs="Calibri"/>
          <w:b/>
          <w:sz w:val="28"/>
          <w:szCs w:val="28"/>
        </w:rPr>
      </w:pPr>
    </w:p>
    <w:p w14:paraId="7D63512E" w14:textId="77777777" w:rsidR="00156224" w:rsidRPr="001653EC" w:rsidRDefault="00156224" w:rsidP="001653EC">
      <w:pPr>
        <w:spacing w:after="0" w:line="283" w:lineRule="auto"/>
        <w:rPr>
          <w:rFonts w:ascii="Calibri" w:hAnsi="Calibri" w:cs="Calibri"/>
          <w:sz w:val="28"/>
          <w:szCs w:val="28"/>
        </w:rPr>
      </w:pPr>
      <w:r w:rsidRPr="001653EC">
        <w:rPr>
          <w:rFonts w:ascii="Calibri" w:hAnsi="Calibri" w:cs="Calibri"/>
          <w:b/>
          <w:sz w:val="28"/>
          <w:szCs w:val="28"/>
        </w:rPr>
        <w:t>Relationship based and contextual</w:t>
      </w:r>
      <w:r w:rsidRPr="001653EC">
        <w:rPr>
          <w:rFonts w:ascii="Calibri" w:hAnsi="Calibri" w:cs="Calibri"/>
          <w:sz w:val="28"/>
          <w:szCs w:val="28"/>
        </w:rPr>
        <w:t xml:space="preserve"> </w:t>
      </w:r>
    </w:p>
    <w:p w14:paraId="662E4F37" w14:textId="77777777" w:rsidR="00156224" w:rsidRDefault="00156224" w:rsidP="001653EC">
      <w:pPr>
        <w:pStyle w:val="ListParagraph"/>
        <w:numPr>
          <w:ilvl w:val="0"/>
          <w:numId w:val="1"/>
        </w:numPr>
        <w:spacing w:after="0" w:line="283" w:lineRule="auto"/>
        <w:ind w:left="426" w:hanging="426"/>
      </w:pPr>
      <w:r>
        <w:t xml:space="preserve">The ally role is negotiated in the context of the relationship/alliance. </w:t>
      </w:r>
    </w:p>
    <w:p w14:paraId="19A1D46A" w14:textId="77777777" w:rsidR="00156224" w:rsidRDefault="00156224" w:rsidP="001653EC">
      <w:pPr>
        <w:pStyle w:val="ListParagraph"/>
        <w:numPr>
          <w:ilvl w:val="0"/>
          <w:numId w:val="1"/>
        </w:numPr>
        <w:spacing w:after="0" w:line="283" w:lineRule="auto"/>
        <w:ind w:left="426" w:hanging="426"/>
      </w:pPr>
      <w:r>
        <w:t xml:space="preserve">Political dynamics and contexts differ but the principles that underlie the relationships are the same. Ethical principles include respect, recognition (of indigenous peoples’ rights and place etc.) and responsibility (in relation to your role as colonizer). </w:t>
      </w:r>
    </w:p>
    <w:p w14:paraId="705E9B68" w14:textId="77777777" w:rsidR="00156224" w:rsidRDefault="00156224" w:rsidP="001653EC">
      <w:pPr>
        <w:pStyle w:val="ListParagraph"/>
        <w:numPr>
          <w:ilvl w:val="0"/>
          <w:numId w:val="1"/>
        </w:numPr>
        <w:spacing w:after="0" w:line="283" w:lineRule="auto"/>
        <w:ind w:left="426" w:hanging="426"/>
      </w:pPr>
      <w:r>
        <w:t xml:space="preserve">Relationship-based work needs to respond to the changing situation of the party/parties on the other side of the relationship. </w:t>
      </w:r>
    </w:p>
    <w:p w14:paraId="787CC7C2" w14:textId="77777777" w:rsidR="00156224" w:rsidRDefault="00156224" w:rsidP="001653EC">
      <w:pPr>
        <w:pStyle w:val="ListParagraph"/>
        <w:spacing w:after="0" w:line="283" w:lineRule="auto"/>
      </w:pPr>
    </w:p>
    <w:p w14:paraId="66085BBB" w14:textId="77777777" w:rsidR="00156224" w:rsidRPr="001653EC" w:rsidRDefault="00156224" w:rsidP="001653EC">
      <w:pPr>
        <w:spacing w:after="0" w:line="283" w:lineRule="auto"/>
        <w:rPr>
          <w:rFonts w:ascii="Calibri" w:hAnsi="Calibri" w:cs="Calibri"/>
          <w:b/>
          <w:sz w:val="28"/>
          <w:szCs w:val="28"/>
        </w:rPr>
      </w:pPr>
      <w:r w:rsidRPr="001653EC">
        <w:rPr>
          <w:rFonts w:ascii="Calibri" w:hAnsi="Calibri" w:cs="Calibri"/>
          <w:b/>
          <w:sz w:val="28"/>
          <w:szCs w:val="28"/>
        </w:rPr>
        <w:t>Working with our own</w:t>
      </w:r>
      <w:r w:rsidR="003316EF" w:rsidRPr="008B4DC2">
        <w:rPr>
          <w:vertAlign w:val="superscript"/>
        </w:rPr>
        <w:footnoteReference w:id="1"/>
      </w:r>
      <w:r w:rsidRPr="001653EC">
        <w:rPr>
          <w:rFonts w:ascii="Calibri" w:hAnsi="Calibri" w:cs="Calibri"/>
          <w:b/>
          <w:sz w:val="28"/>
          <w:szCs w:val="28"/>
        </w:rPr>
        <w:t xml:space="preserve"> and with indigenous people </w:t>
      </w:r>
    </w:p>
    <w:p w14:paraId="69B3F151" w14:textId="77777777" w:rsidR="00156224" w:rsidRDefault="00156224" w:rsidP="001653EC">
      <w:pPr>
        <w:pStyle w:val="ListParagraph"/>
        <w:numPr>
          <w:ilvl w:val="0"/>
          <w:numId w:val="2"/>
        </w:numPr>
        <w:spacing w:after="0" w:line="283" w:lineRule="auto"/>
        <w:ind w:left="426" w:hanging="426"/>
      </w:pPr>
      <w:r>
        <w:t xml:space="preserve">Being an ally is not about helping or ‘fixing’ the ‘other’ party but about first considering and then undertaking our own work. </w:t>
      </w:r>
    </w:p>
    <w:p w14:paraId="373DAF35" w14:textId="77777777" w:rsidR="00156224" w:rsidRDefault="00156224" w:rsidP="001653EC">
      <w:pPr>
        <w:pStyle w:val="ListParagraph"/>
        <w:numPr>
          <w:ilvl w:val="0"/>
          <w:numId w:val="2"/>
        </w:numPr>
        <w:spacing w:after="0" w:line="283" w:lineRule="auto"/>
        <w:ind w:left="426" w:hanging="426"/>
      </w:pPr>
      <w:r>
        <w:t xml:space="preserve">We need to recognise that indigenous people are working on their own decolonisation and settlers need separate processes. These processes need to include the identification of responsibilities for addressing injustice and the need for non-indigenous people to work on changing our own systems. </w:t>
      </w:r>
    </w:p>
    <w:p w14:paraId="5477449E" w14:textId="77777777" w:rsidR="00156224" w:rsidRDefault="00156224" w:rsidP="001653EC">
      <w:pPr>
        <w:pStyle w:val="ListParagraph"/>
        <w:numPr>
          <w:ilvl w:val="0"/>
          <w:numId w:val="2"/>
        </w:numPr>
        <w:spacing w:after="0" w:line="283" w:lineRule="auto"/>
        <w:ind w:left="426" w:hanging="426"/>
      </w:pPr>
      <w:r>
        <w:t xml:space="preserve">There needs to be a balance between working with our own people and working directly with indigenous peoples so that we do not lose connection with the issues and priorities of those we are in alliance with. </w:t>
      </w:r>
    </w:p>
    <w:p w14:paraId="7E903C5C" w14:textId="77777777" w:rsidR="00156224" w:rsidRDefault="00156224" w:rsidP="001653EC">
      <w:pPr>
        <w:pStyle w:val="ListParagraph"/>
        <w:numPr>
          <w:ilvl w:val="0"/>
          <w:numId w:val="2"/>
        </w:numPr>
        <w:spacing w:after="0" w:line="283" w:lineRule="auto"/>
        <w:ind w:left="426" w:hanging="426"/>
      </w:pPr>
      <w:r>
        <w:t xml:space="preserve">Some people are positioned as bridge-builders working between indigenous and nonindigenous communities; some are working more in indigenous communities, and others with their own. For any one person the role may change over time. </w:t>
      </w:r>
    </w:p>
    <w:p w14:paraId="7E6882E3" w14:textId="77777777" w:rsidR="003316EF" w:rsidRDefault="003316EF" w:rsidP="001653EC">
      <w:pPr>
        <w:pStyle w:val="ListParagraph"/>
        <w:spacing w:after="0" w:line="283" w:lineRule="auto"/>
      </w:pPr>
    </w:p>
    <w:p w14:paraId="0A724D35" w14:textId="77777777" w:rsidR="00156224" w:rsidRPr="001653EC" w:rsidRDefault="00156224" w:rsidP="001653EC">
      <w:pPr>
        <w:spacing w:after="0" w:line="283" w:lineRule="auto"/>
        <w:rPr>
          <w:rFonts w:ascii="Calibri" w:hAnsi="Calibri" w:cs="Calibri"/>
          <w:b/>
          <w:sz w:val="28"/>
          <w:szCs w:val="28"/>
        </w:rPr>
      </w:pPr>
      <w:r w:rsidRPr="001653EC">
        <w:rPr>
          <w:rFonts w:ascii="Calibri" w:hAnsi="Calibri" w:cs="Calibri"/>
          <w:b/>
          <w:sz w:val="28"/>
          <w:szCs w:val="28"/>
        </w:rPr>
        <w:t xml:space="preserve">Supporter, leader, potato peeler… </w:t>
      </w:r>
    </w:p>
    <w:p w14:paraId="5E089EC7" w14:textId="77777777" w:rsidR="00156224" w:rsidRDefault="00156224" w:rsidP="001653EC">
      <w:pPr>
        <w:pStyle w:val="ListParagraph"/>
        <w:numPr>
          <w:ilvl w:val="0"/>
          <w:numId w:val="2"/>
        </w:numPr>
        <w:spacing w:after="0" w:line="283" w:lineRule="auto"/>
        <w:ind w:left="426" w:hanging="426"/>
      </w:pPr>
      <w:r>
        <w:t xml:space="preserve">The ally role varies and can require different actions to be undertaken at different times. It can help to state at the outset what you can contribute any given context. </w:t>
      </w:r>
    </w:p>
    <w:p w14:paraId="0BC01ECC" w14:textId="77777777" w:rsidR="00156224" w:rsidRDefault="00156224" w:rsidP="001653EC">
      <w:pPr>
        <w:pStyle w:val="ListParagraph"/>
        <w:numPr>
          <w:ilvl w:val="0"/>
          <w:numId w:val="2"/>
        </w:numPr>
        <w:spacing w:after="0" w:line="283" w:lineRule="auto"/>
        <w:ind w:left="426" w:hanging="426"/>
      </w:pPr>
      <w:r>
        <w:t xml:space="preserve">Work on the aspect of the issue that is most appropriate in the context of the community you are supporting and the skills you/your organisation can offer to the alliance. </w:t>
      </w:r>
    </w:p>
    <w:p w14:paraId="646A3E2A" w14:textId="77777777" w:rsidR="00156224" w:rsidRDefault="00156224" w:rsidP="001653EC">
      <w:pPr>
        <w:pStyle w:val="ListParagraph"/>
        <w:numPr>
          <w:ilvl w:val="0"/>
          <w:numId w:val="2"/>
        </w:numPr>
        <w:spacing w:after="0" w:line="283" w:lineRule="auto"/>
        <w:ind w:left="426" w:hanging="426"/>
      </w:pPr>
      <w:r>
        <w:lastRenderedPageBreak/>
        <w:t xml:space="preserve">Be useful and provide practical support, from speaking at public meetings to working in the kitchen. </w:t>
      </w:r>
    </w:p>
    <w:p w14:paraId="20BD5B4E" w14:textId="77777777" w:rsidR="0050061E" w:rsidRDefault="0050061E" w:rsidP="001653EC">
      <w:pPr>
        <w:spacing w:after="0" w:line="283" w:lineRule="auto"/>
        <w:rPr>
          <w:rFonts w:ascii="Calibri" w:hAnsi="Calibri" w:cs="Calibri"/>
          <w:b/>
          <w:sz w:val="28"/>
          <w:szCs w:val="28"/>
        </w:rPr>
      </w:pPr>
    </w:p>
    <w:p w14:paraId="5ADFCB17" w14:textId="1D069636" w:rsidR="00156224" w:rsidRPr="001653EC" w:rsidRDefault="00156224" w:rsidP="001653EC">
      <w:pPr>
        <w:spacing w:after="0" w:line="283" w:lineRule="auto"/>
        <w:rPr>
          <w:rFonts w:ascii="Calibri" w:hAnsi="Calibri" w:cs="Calibri"/>
          <w:b/>
          <w:sz w:val="28"/>
          <w:szCs w:val="28"/>
        </w:rPr>
      </w:pPr>
      <w:r w:rsidRPr="001653EC">
        <w:rPr>
          <w:rFonts w:ascii="Calibri" w:hAnsi="Calibri" w:cs="Calibri"/>
          <w:b/>
          <w:sz w:val="28"/>
          <w:szCs w:val="28"/>
        </w:rPr>
        <w:t xml:space="preserve">Who leads? </w:t>
      </w:r>
    </w:p>
    <w:p w14:paraId="567F1888" w14:textId="77777777" w:rsidR="00156224" w:rsidRDefault="00156224" w:rsidP="001653EC">
      <w:pPr>
        <w:pStyle w:val="ListParagraph"/>
        <w:numPr>
          <w:ilvl w:val="0"/>
          <w:numId w:val="2"/>
        </w:numPr>
        <w:spacing w:after="0" w:line="283" w:lineRule="auto"/>
        <w:ind w:left="426" w:hanging="426"/>
      </w:pPr>
      <w:r>
        <w:t xml:space="preserve">This can vary between and be a mix of following the leadership and direction of indigenous leaders/elders/scholars and taking our own lead. It depends on the context. </w:t>
      </w:r>
    </w:p>
    <w:p w14:paraId="64DCF7D0" w14:textId="77777777" w:rsidR="00156224" w:rsidRDefault="00156224" w:rsidP="001653EC">
      <w:pPr>
        <w:pStyle w:val="ListParagraph"/>
        <w:numPr>
          <w:ilvl w:val="0"/>
          <w:numId w:val="2"/>
        </w:numPr>
        <w:spacing w:after="0" w:line="283" w:lineRule="auto"/>
        <w:ind w:left="426" w:hanging="426"/>
      </w:pPr>
      <w:r>
        <w:t xml:space="preserve">Determining when to step forward and when to step back is an ongoing process. In attempting not to dominate we can become too self-effacing and not be useful. </w:t>
      </w:r>
    </w:p>
    <w:p w14:paraId="0C1BE1AC" w14:textId="77777777" w:rsidR="00156224" w:rsidRDefault="00156224" w:rsidP="001653EC">
      <w:pPr>
        <w:pStyle w:val="ListParagraph"/>
        <w:numPr>
          <w:ilvl w:val="0"/>
          <w:numId w:val="2"/>
        </w:numPr>
        <w:spacing w:after="0" w:line="283" w:lineRule="auto"/>
        <w:ind w:left="426" w:hanging="426"/>
      </w:pPr>
      <w:r>
        <w:t xml:space="preserve">The alliance is for the long run—good allies have to be free to take different positions, disagree or use different tactics on issues. It is not about uncritically following or falling into line with indigenous people’s views. </w:t>
      </w:r>
    </w:p>
    <w:p w14:paraId="24AD47AC" w14:textId="77777777" w:rsidR="00156224" w:rsidRDefault="00156224" w:rsidP="001653EC">
      <w:pPr>
        <w:pStyle w:val="ListParagraph"/>
        <w:spacing w:after="0" w:line="283" w:lineRule="auto"/>
      </w:pPr>
    </w:p>
    <w:p w14:paraId="26A35034" w14:textId="77777777" w:rsidR="00156224" w:rsidRPr="0050061E" w:rsidRDefault="00156224" w:rsidP="001653EC">
      <w:pPr>
        <w:spacing w:after="0" w:line="283" w:lineRule="auto"/>
        <w:rPr>
          <w:b/>
          <w:bCs/>
          <w:sz w:val="28"/>
          <w:szCs w:val="28"/>
        </w:rPr>
      </w:pPr>
      <w:r w:rsidRPr="0050061E">
        <w:rPr>
          <w:b/>
          <w:bCs/>
          <w:sz w:val="28"/>
          <w:szCs w:val="28"/>
        </w:rPr>
        <w:t xml:space="preserve">Getting feedback </w:t>
      </w:r>
    </w:p>
    <w:p w14:paraId="62488FA3" w14:textId="77777777" w:rsidR="00156224" w:rsidRDefault="00156224" w:rsidP="001653EC">
      <w:pPr>
        <w:pStyle w:val="ListParagraph"/>
        <w:numPr>
          <w:ilvl w:val="0"/>
          <w:numId w:val="3"/>
        </w:numPr>
        <w:spacing w:after="0" w:line="283" w:lineRule="auto"/>
        <w:ind w:left="426" w:hanging="426"/>
      </w:pPr>
      <w:r>
        <w:t xml:space="preserve">The ally role requires on-going checking in with others, indigenous and non-indigenous people, and deep reflecting. </w:t>
      </w:r>
    </w:p>
    <w:p w14:paraId="14BB5BA0" w14:textId="77777777" w:rsidR="00156224" w:rsidRDefault="00156224" w:rsidP="001653EC">
      <w:pPr>
        <w:pStyle w:val="ListParagraph"/>
        <w:numPr>
          <w:ilvl w:val="0"/>
          <w:numId w:val="3"/>
        </w:numPr>
        <w:spacing w:after="0" w:line="283" w:lineRule="auto"/>
        <w:ind w:left="426" w:hanging="426"/>
      </w:pPr>
      <w:r>
        <w:t xml:space="preserve">Be open and confident about asking for feedback from the people you are working to support. Seek feedback from other non-indigenous allies and constantly critique your own practice. </w:t>
      </w:r>
    </w:p>
    <w:p w14:paraId="72B6C2D1" w14:textId="77777777" w:rsidR="001653EC" w:rsidRDefault="001653EC" w:rsidP="001653EC">
      <w:pPr>
        <w:pStyle w:val="ListParagraph"/>
        <w:spacing w:after="0" w:line="283" w:lineRule="auto"/>
        <w:ind w:left="426"/>
      </w:pPr>
    </w:p>
    <w:p w14:paraId="685CC6E2" w14:textId="77777777" w:rsidR="00156224" w:rsidRPr="001653EC" w:rsidRDefault="00156224" w:rsidP="001653EC">
      <w:pPr>
        <w:spacing w:after="0" w:line="283" w:lineRule="auto"/>
        <w:rPr>
          <w:rFonts w:ascii="Calibri" w:hAnsi="Calibri" w:cs="Calibri"/>
          <w:b/>
          <w:sz w:val="28"/>
          <w:szCs w:val="28"/>
        </w:rPr>
      </w:pPr>
      <w:r w:rsidRPr="001653EC">
        <w:rPr>
          <w:rFonts w:ascii="Calibri" w:hAnsi="Calibri" w:cs="Calibri"/>
          <w:b/>
          <w:sz w:val="28"/>
          <w:szCs w:val="28"/>
        </w:rPr>
        <w:t xml:space="preserve">Listen, respect, reflect </w:t>
      </w:r>
    </w:p>
    <w:p w14:paraId="4A46A8CA" w14:textId="77777777" w:rsidR="00156224" w:rsidRDefault="00156224" w:rsidP="001653EC">
      <w:pPr>
        <w:pStyle w:val="ListParagraph"/>
        <w:numPr>
          <w:ilvl w:val="0"/>
          <w:numId w:val="4"/>
        </w:numPr>
        <w:spacing w:after="0" w:line="283" w:lineRule="auto"/>
        <w:ind w:left="426" w:hanging="426"/>
      </w:pPr>
      <w:r>
        <w:t xml:space="preserve">Be open to hearing other voices. Listen intently as people are speaking from different worldviews. </w:t>
      </w:r>
    </w:p>
    <w:p w14:paraId="13C61B50" w14:textId="77777777" w:rsidR="00156224" w:rsidRDefault="00156224" w:rsidP="001653EC">
      <w:pPr>
        <w:pStyle w:val="ListParagraph"/>
        <w:numPr>
          <w:ilvl w:val="0"/>
          <w:numId w:val="4"/>
        </w:numPr>
        <w:spacing w:after="0" w:line="283" w:lineRule="auto"/>
        <w:ind w:left="426" w:hanging="426"/>
      </w:pPr>
      <w:r>
        <w:t xml:space="preserve">Do not speak for others. </w:t>
      </w:r>
    </w:p>
    <w:p w14:paraId="32127BF1" w14:textId="77777777" w:rsidR="00156224" w:rsidRDefault="00156224" w:rsidP="001653EC">
      <w:pPr>
        <w:pStyle w:val="ListParagraph"/>
        <w:numPr>
          <w:ilvl w:val="0"/>
          <w:numId w:val="4"/>
        </w:numPr>
        <w:spacing w:after="0" w:line="283" w:lineRule="auto"/>
        <w:ind w:left="426" w:hanging="426"/>
      </w:pPr>
      <w:r>
        <w:t xml:space="preserve">Enable indigenous voices to be heard. </w:t>
      </w:r>
    </w:p>
    <w:p w14:paraId="0A29A904" w14:textId="77777777" w:rsidR="00156224" w:rsidRDefault="00156224" w:rsidP="001653EC">
      <w:pPr>
        <w:pStyle w:val="ListParagraph"/>
        <w:numPr>
          <w:ilvl w:val="0"/>
          <w:numId w:val="4"/>
        </w:numPr>
        <w:spacing w:after="0" w:line="283" w:lineRule="auto"/>
        <w:ind w:left="426" w:hanging="426"/>
      </w:pPr>
      <w:r>
        <w:t xml:space="preserve">Work respectfully, acknowledging the gifts others have. </w:t>
      </w:r>
      <w:r>
        <w:sym w:font="Symbol" w:char="F0B7"/>
      </w:r>
      <w:r>
        <w:t xml:space="preserve"> Know and acknowledge your own history and the history of the land you are on. </w:t>
      </w:r>
    </w:p>
    <w:p w14:paraId="7B45B778" w14:textId="77777777" w:rsidR="00156224" w:rsidRDefault="00156224" w:rsidP="001653EC">
      <w:pPr>
        <w:pStyle w:val="ListParagraph"/>
        <w:numPr>
          <w:ilvl w:val="0"/>
          <w:numId w:val="4"/>
        </w:numPr>
        <w:spacing w:after="0" w:line="283" w:lineRule="auto"/>
        <w:ind w:left="426" w:hanging="426"/>
      </w:pPr>
      <w:r>
        <w:t xml:space="preserve">Be willing to go into emotionally difficult terrain and be prepared to sit with discomfort and the unsettling nature of work. </w:t>
      </w:r>
    </w:p>
    <w:p w14:paraId="3C9C7F90" w14:textId="77777777" w:rsidR="00156224" w:rsidRDefault="00156224" w:rsidP="001653EC">
      <w:pPr>
        <w:pStyle w:val="ListParagraph"/>
        <w:numPr>
          <w:ilvl w:val="0"/>
          <w:numId w:val="4"/>
        </w:numPr>
        <w:spacing w:after="0" w:line="283" w:lineRule="auto"/>
        <w:ind w:left="426" w:hanging="426"/>
      </w:pPr>
      <w:r>
        <w:t xml:space="preserve">Be self-aware and reflective. </w:t>
      </w:r>
    </w:p>
    <w:p w14:paraId="5AD692A6" w14:textId="77777777" w:rsidR="00156224" w:rsidRDefault="00156224" w:rsidP="001653EC">
      <w:pPr>
        <w:pStyle w:val="ListParagraph"/>
        <w:spacing w:after="0" w:line="283" w:lineRule="auto"/>
        <w:ind w:left="1133"/>
      </w:pPr>
    </w:p>
    <w:p w14:paraId="74C4D440" w14:textId="77777777" w:rsidR="00156224" w:rsidRPr="001653EC" w:rsidRDefault="00156224" w:rsidP="001653EC">
      <w:pPr>
        <w:spacing w:after="0" w:line="283" w:lineRule="auto"/>
        <w:rPr>
          <w:rFonts w:ascii="Calibri" w:hAnsi="Calibri" w:cs="Calibri"/>
          <w:sz w:val="28"/>
          <w:szCs w:val="28"/>
        </w:rPr>
      </w:pPr>
      <w:r w:rsidRPr="001653EC">
        <w:rPr>
          <w:rFonts w:ascii="Calibri" w:hAnsi="Calibri" w:cs="Calibri"/>
          <w:b/>
          <w:sz w:val="28"/>
          <w:szCs w:val="28"/>
        </w:rPr>
        <w:t>Key points</w:t>
      </w:r>
      <w:r w:rsidRPr="001653EC">
        <w:rPr>
          <w:rFonts w:ascii="Calibri" w:hAnsi="Calibri" w:cs="Calibri"/>
          <w:sz w:val="28"/>
          <w:szCs w:val="28"/>
        </w:rPr>
        <w:t xml:space="preserve"> </w:t>
      </w:r>
    </w:p>
    <w:p w14:paraId="3E0F954F" w14:textId="77777777" w:rsidR="00156224" w:rsidRDefault="00156224" w:rsidP="001653EC">
      <w:pPr>
        <w:pStyle w:val="ListParagraph"/>
        <w:numPr>
          <w:ilvl w:val="0"/>
          <w:numId w:val="5"/>
        </w:numPr>
        <w:spacing w:after="0" w:line="283" w:lineRule="auto"/>
        <w:ind w:left="426" w:hanging="426"/>
      </w:pPr>
      <w:r>
        <w:t xml:space="preserve">The ally role is relationship based and contextual—requiring flexibility and responsiveness to change. </w:t>
      </w:r>
    </w:p>
    <w:p w14:paraId="76DFCD7D" w14:textId="77777777" w:rsidR="00864BE2" w:rsidRDefault="00156224" w:rsidP="001653EC">
      <w:pPr>
        <w:pStyle w:val="ListParagraph"/>
        <w:numPr>
          <w:ilvl w:val="0"/>
          <w:numId w:val="5"/>
        </w:numPr>
        <w:spacing w:after="0" w:line="283" w:lineRule="auto"/>
        <w:ind w:left="426" w:hanging="426"/>
      </w:pPr>
      <w:r>
        <w:t>The role is learnt in action.</w:t>
      </w:r>
    </w:p>
    <w:sectPr w:rsidR="00864BE2" w:rsidSect="0050061E">
      <w:footerReference w:type="default" r:id="rId8"/>
      <w:pgSz w:w="12240" w:h="15840"/>
      <w:pgMar w:top="1440" w:right="1440" w:bottom="1440" w:left="144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48D7" w14:textId="77777777" w:rsidR="00AA0623" w:rsidRDefault="00AA0623" w:rsidP="003316EF">
      <w:pPr>
        <w:spacing w:after="0" w:line="240" w:lineRule="auto"/>
      </w:pPr>
      <w:r>
        <w:separator/>
      </w:r>
    </w:p>
  </w:endnote>
  <w:endnote w:type="continuationSeparator" w:id="0">
    <w:p w14:paraId="5F2ADD35" w14:textId="77777777" w:rsidR="00AA0623" w:rsidRDefault="00AA0623" w:rsidP="0033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Yu Gothic UI"/>
    <w:panose1 w:val="020B0300000000000000"/>
    <w:charset w:val="80"/>
    <w:family w:val="auto"/>
    <w:pitch w:val="variable"/>
    <w:sig w:usb0="00000000" w:usb1="7AC7FFFF" w:usb2="00000012" w:usb3="00000000" w:csb0="0002000D" w:csb1="00000000"/>
  </w:font>
  <w:font w:name="Helvetica">
    <w:panose1 w:val="00000000000000000000"/>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214B" w14:textId="77777777" w:rsidR="001653EC" w:rsidRPr="00736A98" w:rsidRDefault="001653EC" w:rsidP="001653EC">
    <w:pPr>
      <w:pStyle w:val="credit"/>
      <w:spacing w:line="240" w:lineRule="auto"/>
      <w:rPr>
        <w:rFonts w:ascii="Calibri" w:hAnsi="Calibri" w:cs="Calibri"/>
        <w:sz w:val="16"/>
        <w:szCs w:val="16"/>
        <w:lang w:val="en-US"/>
      </w:rPr>
    </w:pPr>
    <w:r>
      <w:rPr>
        <w:noProof/>
        <w:lang w:val="en-NZ" w:eastAsia="en-NZ"/>
      </w:rPr>
      <w:drawing>
        <wp:anchor distT="0" distB="0" distL="114300" distR="114300" simplePos="0" relativeHeight="251661312" behindDoc="1" locked="0" layoutInCell="1" allowOverlap="1" wp14:anchorId="532FD760" wp14:editId="6D666965">
          <wp:simplePos x="0" y="0"/>
          <wp:positionH relativeFrom="column">
            <wp:posOffset>4981575</wp:posOffset>
          </wp:positionH>
          <wp:positionV relativeFrom="paragraph">
            <wp:posOffset>-552450</wp:posOffset>
          </wp:positionV>
          <wp:extent cx="1438275" cy="1019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38275" cy="1019175"/>
                  </a:xfrm>
                  <a:prstGeom prst="rect">
                    <a:avLst/>
                  </a:prstGeom>
                </pic:spPr>
              </pic:pic>
            </a:graphicData>
          </a:graphic>
        </wp:anchor>
      </w:drawing>
    </w:r>
    <w:r w:rsidRPr="00736A98">
      <w:rPr>
        <w:rFonts w:ascii="Calibri" w:hAnsi="Calibri" w:cs="Calibri"/>
        <w:sz w:val="16"/>
        <w:szCs w:val="16"/>
      </w:rPr>
      <w:t>20</w:t>
    </w:r>
    <w:r>
      <w:rPr>
        <w:rFonts w:ascii="Calibri" w:hAnsi="Calibri" w:cs="Calibri"/>
        <w:sz w:val="16"/>
        <w:szCs w:val="16"/>
      </w:rPr>
      <w:t>21</w:t>
    </w:r>
    <w:r w:rsidRPr="00736A98">
      <w:rPr>
        <w:rFonts w:ascii="Calibri" w:hAnsi="Calibri" w:cs="Calibri"/>
        <w:sz w:val="16"/>
        <w:szCs w:val="16"/>
      </w:rPr>
      <w:t xml:space="preserve"> </w:t>
    </w:r>
    <w:r w:rsidRPr="00736A98">
      <w:rPr>
        <w:rFonts w:ascii="Calibri" w:hAnsi="Calibri" w:cs="Calibri"/>
        <w:sz w:val="16"/>
        <w:szCs w:val="16"/>
        <w:lang w:val="en-US"/>
      </w:rPr>
      <w:t xml:space="preserve">TRC </w:t>
    </w:r>
    <w:hyperlink r:id="rId2" w:history="1">
      <w:r w:rsidRPr="00736A98">
        <w:rPr>
          <w:rFonts w:ascii="Calibri" w:hAnsi="Calibri" w:cs="Calibri"/>
          <w:color w:val="auto"/>
          <w:sz w:val="16"/>
          <w:szCs w:val="16"/>
        </w:rPr>
        <w:t>www.trc.org.nz</w:t>
      </w:r>
    </w:hyperlink>
    <w:r w:rsidRPr="00736A98">
      <w:rPr>
        <w:rFonts w:ascii="Calibri" w:hAnsi="Calibri" w:cs="Calibri"/>
        <w:color w:val="auto"/>
        <w:sz w:val="16"/>
        <w:szCs w:val="16"/>
      </w:rPr>
      <w:t xml:space="preserve">  </w:t>
    </w:r>
    <w:r w:rsidRPr="00736A98">
      <w:rPr>
        <w:rFonts w:ascii="Calibri" w:hAnsi="Calibri" w:cs="Calibri"/>
        <w:sz w:val="16"/>
        <w:szCs w:val="16"/>
      </w:rPr>
      <w:t>[?]</w:t>
    </w:r>
  </w:p>
  <w:p w14:paraId="68A0205F" w14:textId="77777777" w:rsidR="001653EC" w:rsidRPr="00736A98" w:rsidRDefault="001653EC" w:rsidP="001653EC">
    <w:pPr>
      <w:pStyle w:val="HeaderFooterA"/>
      <w:tabs>
        <w:tab w:val="clear" w:pos="9632"/>
        <w:tab w:val="right" w:pos="9328"/>
      </w:tabs>
      <w:rPr>
        <w:rFonts w:ascii="Calibri" w:hAnsi="Calibri" w:cs="Calibri"/>
        <w:sz w:val="16"/>
        <w:szCs w:val="16"/>
      </w:rPr>
    </w:pPr>
    <w:r w:rsidRPr="0087747A">
      <w:rPr>
        <w:noProof/>
        <w:color w:val="FF0000"/>
        <w:lang w:val="en-NZ" w:eastAsia="en-NZ"/>
      </w:rPr>
      <w:drawing>
        <wp:anchor distT="57150" distB="57150" distL="57150" distR="57150" simplePos="0" relativeHeight="251659264" behindDoc="1" locked="0" layoutInCell="1" allowOverlap="1" wp14:anchorId="0CE63AA3" wp14:editId="776424E7">
          <wp:simplePos x="0" y="0"/>
          <wp:positionH relativeFrom="page">
            <wp:posOffset>2686050</wp:posOffset>
          </wp:positionH>
          <wp:positionV relativeFrom="page">
            <wp:posOffset>10337165</wp:posOffset>
          </wp:positionV>
          <wp:extent cx="533400" cy="1651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A98">
      <w:rPr>
        <w:rFonts w:ascii="Calibri" w:hAnsi="Calibri" w:cs="Calibri"/>
        <w:sz w:val="16"/>
        <w:szCs w:val="16"/>
      </w:rPr>
      <w:t xml:space="preserve">This work is licensed under the Creative Commons Attribution-Noncommercial-Share Alike 3.0 New Zealand License. </w:t>
    </w:r>
  </w:p>
  <w:p w14:paraId="6206CC87" w14:textId="77777777" w:rsidR="001653EC" w:rsidRDefault="001653EC" w:rsidP="001653EC">
    <w:pPr>
      <w:pStyle w:val="Footer"/>
    </w:pPr>
    <w:r w:rsidRPr="00736A98">
      <w:rPr>
        <w:rFonts w:ascii="Calibri" w:eastAsia="ヒラギノ角ゴ Pro W3" w:hAnsi="Calibri" w:cs="Calibri"/>
        <w:color w:val="000000"/>
        <w:sz w:val="16"/>
        <w:szCs w:val="16"/>
        <w:lang w:val="en-US"/>
      </w:rPr>
      <w:t>Please acknowledge the source if copying.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08E5" w14:textId="77777777" w:rsidR="00AA0623" w:rsidRDefault="00AA0623" w:rsidP="003316EF">
      <w:pPr>
        <w:spacing w:after="0" w:line="240" w:lineRule="auto"/>
      </w:pPr>
      <w:r>
        <w:separator/>
      </w:r>
    </w:p>
  </w:footnote>
  <w:footnote w:type="continuationSeparator" w:id="0">
    <w:p w14:paraId="2E029FD4" w14:textId="77777777" w:rsidR="00AA0623" w:rsidRDefault="00AA0623" w:rsidP="003316EF">
      <w:pPr>
        <w:spacing w:after="0" w:line="240" w:lineRule="auto"/>
      </w:pPr>
      <w:r>
        <w:continuationSeparator/>
      </w:r>
    </w:p>
  </w:footnote>
  <w:footnote w:id="1">
    <w:p w14:paraId="57E899C4" w14:textId="77777777" w:rsidR="003316EF" w:rsidRDefault="003316EF" w:rsidP="003316EF">
      <w:pPr>
        <w:spacing w:after="0" w:line="271" w:lineRule="auto"/>
        <w:ind w:left="360"/>
      </w:pPr>
      <w:r>
        <w:rPr>
          <w:rStyle w:val="FootnoteReference"/>
        </w:rPr>
        <w:footnoteRef/>
      </w:r>
      <w:r>
        <w:t xml:space="preserve">  The terms ‘we’ and ‘our’ are used here to refer to white settler allies.</w:t>
      </w:r>
    </w:p>
    <w:p w14:paraId="115FEB1E" w14:textId="77777777" w:rsidR="003316EF" w:rsidRDefault="003316E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8482D"/>
    <w:multiLevelType w:val="hybridMultilevel"/>
    <w:tmpl w:val="4642D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82376B5"/>
    <w:multiLevelType w:val="hybridMultilevel"/>
    <w:tmpl w:val="8850E218"/>
    <w:lvl w:ilvl="0" w:tplc="14090001">
      <w:start w:val="1"/>
      <w:numFmt w:val="bullet"/>
      <w:lvlText w:val=""/>
      <w:lvlJc w:val="left"/>
      <w:pPr>
        <w:ind w:left="1133" w:hanging="360"/>
      </w:pPr>
      <w:rPr>
        <w:rFonts w:ascii="Symbol" w:hAnsi="Symbol" w:hint="default"/>
      </w:rPr>
    </w:lvl>
    <w:lvl w:ilvl="1" w:tplc="14090003" w:tentative="1">
      <w:start w:val="1"/>
      <w:numFmt w:val="bullet"/>
      <w:lvlText w:val="o"/>
      <w:lvlJc w:val="left"/>
      <w:pPr>
        <w:ind w:left="1853" w:hanging="360"/>
      </w:pPr>
      <w:rPr>
        <w:rFonts w:ascii="Courier New" w:hAnsi="Courier New" w:cs="Courier New" w:hint="default"/>
      </w:rPr>
    </w:lvl>
    <w:lvl w:ilvl="2" w:tplc="14090005" w:tentative="1">
      <w:start w:val="1"/>
      <w:numFmt w:val="bullet"/>
      <w:lvlText w:val=""/>
      <w:lvlJc w:val="left"/>
      <w:pPr>
        <w:ind w:left="2573" w:hanging="360"/>
      </w:pPr>
      <w:rPr>
        <w:rFonts w:ascii="Wingdings" w:hAnsi="Wingdings" w:hint="default"/>
      </w:rPr>
    </w:lvl>
    <w:lvl w:ilvl="3" w:tplc="14090001" w:tentative="1">
      <w:start w:val="1"/>
      <w:numFmt w:val="bullet"/>
      <w:lvlText w:val=""/>
      <w:lvlJc w:val="left"/>
      <w:pPr>
        <w:ind w:left="3293" w:hanging="360"/>
      </w:pPr>
      <w:rPr>
        <w:rFonts w:ascii="Symbol" w:hAnsi="Symbol" w:hint="default"/>
      </w:rPr>
    </w:lvl>
    <w:lvl w:ilvl="4" w:tplc="14090003" w:tentative="1">
      <w:start w:val="1"/>
      <w:numFmt w:val="bullet"/>
      <w:lvlText w:val="o"/>
      <w:lvlJc w:val="left"/>
      <w:pPr>
        <w:ind w:left="4013" w:hanging="360"/>
      </w:pPr>
      <w:rPr>
        <w:rFonts w:ascii="Courier New" w:hAnsi="Courier New" w:cs="Courier New" w:hint="default"/>
      </w:rPr>
    </w:lvl>
    <w:lvl w:ilvl="5" w:tplc="14090005" w:tentative="1">
      <w:start w:val="1"/>
      <w:numFmt w:val="bullet"/>
      <w:lvlText w:val=""/>
      <w:lvlJc w:val="left"/>
      <w:pPr>
        <w:ind w:left="4733" w:hanging="360"/>
      </w:pPr>
      <w:rPr>
        <w:rFonts w:ascii="Wingdings" w:hAnsi="Wingdings" w:hint="default"/>
      </w:rPr>
    </w:lvl>
    <w:lvl w:ilvl="6" w:tplc="14090001" w:tentative="1">
      <w:start w:val="1"/>
      <w:numFmt w:val="bullet"/>
      <w:lvlText w:val=""/>
      <w:lvlJc w:val="left"/>
      <w:pPr>
        <w:ind w:left="5453" w:hanging="360"/>
      </w:pPr>
      <w:rPr>
        <w:rFonts w:ascii="Symbol" w:hAnsi="Symbol" w:hint="default"/>
      </w:rPr>
    </w:lvl>
    <w:lvl w:ilvl="7" w:tplc="14090003" w:tentative="1">
      <w:start w:val="1"/>
      <w:numFmt w:val="bullet"/>
      <w:lvlText w:val="o"/>
      <w:lvlJc w:val="left"/>
      <w:pPr>
        <w:ind w:left="6173" w:hanging="360"/>
      </w:pPr>
      <w:rPr>
        <w:rFonts w:ascii="Courier New" w:hAnsi="Courier New" w:cs="Courier New" w:hint="default"/>
      </w:rPr>
    </w:lvl>
    <w:lvl w:ilvl="8" w:tplc="14090005" w:tentative="1">
      <w:start w:val="1"/>
      <w:numFmt w:val="bullet"/>
      <w:lvlText w:val=""/>
      <w:lvlJc w:val="left"/>
      <w:pPr>
        <w:ind w:left="6893" w:hanging="360"/>
      </w:pPr>
      <w:rPr>
        <w:rFonts w:ascii="Wingdings" w:hAnsi="Wingdings" w:hint="default"/>
      </w:rPr>
    </w:lvl>
  </w:abstractNum>
  <w:abstractNum w:abstractNumId="2" w15:restartNumberingAfterBreak="0">
    <w:nsid w:val="633E2005"/>
    <w:multiLevelType w:val="hybridMultilevel"/>
    <w:tmpl w:val="40A67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4244EB7"/>
    <w:multiLevelType w:val="hybridMultilevel"/>
    <w:tmpl w:val="F16426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92C56B5"/>
    <w:multiLevelType w:val="hybridMultilevel"/>
    <w:tmpl w:val="7236DA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B2475CB"/>
    <w:multiLevelType w:val="hybridMultilevel"/>
    <w:tmpl w:val="A0BCCC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224"/>
    <w:rsid w:val="00067E13"/>
    <w:rsid w:val="00156224"/>
    <w:rsid w:val="001653EC"/>
    <w:rsid w:val="00197EC6"/>
    <w:rsid w:val="001B19C4"/>
    <w:rsid w:val="00237BDF"/>
    <w:rsid w:val="002C05D1"/>
    <w:rsid w:val="003316EF"/>
    <w:rsid w:val="0050061E"/>
    <w:rsid w:val="00561A33"/>
    <w:rsid w:val="00726BEB"/>
    <w:rsid w:val="00864BE2"/>
    <w:rsid w:val="008B4DC2"/>
    <w:rsid w:val="00A81938"/>
    <w:rsid w:val="00AA0623"/>
    <w:rsid w:val="00AD59D3"/>
    <w:rsid w:val="00C24339"/>
    <w:rsid w:val="00D30DF9"/>
    <w:rsid w:val="00E74BFF"/>
    <w:rsid w:val="00FD0F4D"/>
    <w:rsid w:val="00FD4A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040BA"/>
  <w15:chartTrackingRefBased/>
  <w15:docId w15:val="{80464C41-E603-49B7-8DE2-35D9AE05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224"/>
    <w:pPr>
      <w:ind w:left="720"/>
      <w:contextualSpacing/>
    </w:pPr>
  </w:style>
  <w:style w:type="paragraph" w:styleId="FootnoteText">
    <w:name w:val="footnote text"/>
    <w:basedOn w:val="Normal"/>
    <w:link w:val="FootnoteTextChar"/>
    <w:uiPriority w:val="99"/>
    <w:semiHidden/>
    <w:unhideWhenUsed/>
    <w:rsid w:val="003316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6EF"/>
    <w:rPr>
      <w:sz w:val="20"/>
      <w:szCs w:val="20"/>
    </w:rPr>
  </w:style>
  <w:style w:type="character" w:styleId="FootnoteReference">
    <w:name w:val="footnote reference"/>
    <w:basedOn w:val="DefaultParagraphFont"/>
    <w:uiPriority w:val="99"/>
    <w:semiHidden/>
    <w:unhideWhenUsed/>
    <w:rsid w:val="003316EF"/>
    <w:rPr>
      <w:vertAlign w:val="superscript"/>
    </w:rPr>
  </w:style>
  <w:style w:type="paragraph" w:styleId="Header">
    <w:name w:val="header"/>
    <w:basedOn w:val="Normal"/>
    <w:link w:val="HeaderChar"/>
    <w:uiPriority w:val="99"/>
    <w:unhideWhenUsed/>
    <w:rsid w:val="00165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3EC"/>
  </w:style>
  <w:style w:type="paragraph" w:styleId="Footer">
    <w:name w:val="footer"/>
    <w:basedOn w:val="Normal"/>
    <w:link w:val="FooterChar"/>
    <w:uiPriority w:val="99"/>
    <w:unhideWhenUsed/>
    <w:rsid w:val="00165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3EC"/>
  </w:style>
  <w:style w:type="paragraph" w:customStyle="1" w:styleId="credit">
    <w:name w:val="credit"/>
    <w:rsid w:val="001653EC"/>
    <w:pPr>
      <w:spacing w:after="0" w:line="200" w:lineRule="atLeast"/>
    </w:pPr>
    <w:rPr>
      <w:rFonts w:ascii="Arial Narrow" w:eastAsia="ヒラギノ角ゴ Pro W3" w:hAnsi="Arial Narrow" w:cs="Times New Roman"/>
      <w:color w:val="000000"/>
      <w:sz w:val="18"/>
      <w:szCs w:val="20"/>
      <w:lang w:val="en-AU"/>
    </w:rPr>
  </w:style>
  <w:style w:type="paragraph" w:customStyle="1" w:styleId="HeaderFooterA">
    <w:name w:val="Header &amp; Footer A"/>
    <w:rsid w:val="001653EC"/>
    <w:pPr>
      <w:tabs>
        <w:tab w:val="right" w:pos="9632"/>
      </w:tabs>
      <w:spacing w:after="0" w:line="240" w:lineRule="auto"/>
    </w:pPr>
    <w:rPr>
      <w:rFonts w:ascii="Helvetica" w:eastAsia="ヒラギノ角ゴ Pro W3" w:hAnsi="Helvetica"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rc.org.n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4FD157B-6E9E-43AF-A1EC-C3D02BFD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Tamaoho05</dc:creator>
  <cp:keywords/>
  <dc:description/>
  <cp:lastModifiedBy>Beth Ogilvie</cp:lastModifiedBy>
  <cp:revision>3</cp:revision>
  <cp:lastPrinted>2021-08-17T02:12:00Z</cp:lastPrinted>
  <dcterms:created xsi:type="dcterms:W3CDTF">2021-09-21T17:02:00Z</dcterms:created>
  <dcterms:modified xsi:type="dcterms:W3CDTF">2021-09-21T17:03:00Z</dcterms:modified>
</cp:coreProperties>
</file>